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cs="Adobe 楷体 Std R"/>
          <w:b/>
          <w:w w:val="150"/>
          <w:sz w:val="48"/>
          <w:szCs w:val="48"/>
          <w14:shadow w14:blurRad="50800" w14:dist="38100" w14:dir="2700000" w14:sx="100000" w14:sy="100000" w14:kx="0" w14:ky="0" w14:algn="tl">
            <w14:srgbClr w14:val="000000">
              <w14:alpha w14:val="60000"/>
            </w14:srgbClr>
          </w14:shadow>
        </w:rPr>
      </w:pPr>
      <w:r>
        <w:rPr>
          <w:rFonts w:hint="eastAsia" w:ascii="楷体" w:hAnsi="楷体" w:eastAsia="楷体" w:cs="Adobe 楷体 Std R"/>
          <w:b/>
          <w:w w:val="150"/>
          <w:sz w:val="48"/>
          <w:szCs w:val="48"/>
          <w14:shadow w14:blurRad="50800" w14:dist="38100" w14:dir="2700000" w14:sx="100000" w14:sy="100000" w14:kx="0" w14:ky="0" w14:algn="tl">
            <w14:srgbClr w14:val="000000">
              <w14:alpha w14:val="60000"/>
            </w14:srgbClr>
          </w14:shadow>
        </w:rPr>
        <w:t>城隽雅苑北区现场选房活动拍摄服务项目</w:t>
      </w:r>
    </w:p>
    <w:p>
      <w:pPr>
        <w:jc w:val="center"/>
        <w:rPr>
          <w:rFonts w:ascii="楷体" w:hAnsi="楷体" w:eastAsia="楷体" w:cs="Adobe 楷体 Std R"/>
          <w:b/>
          <w:w w:val="150"/>
          <w:sz w:val="18"/>
          <w:szCs w:val="18"/>
          <w14:shadow w14:blurRad="50800" w14:dist="38100" w14:dir="2700000" w14:sx="100000" w14:sy="100000" w14:kx="0" w14:ky="0" w14:algn="tl">
            <w14:srgbClr w14:val="000000">
              <w14:alpha w14:val="60000"/>
            </w14:srgbClr>
          </w14:shadow>
        </w:rPr>
      </w:pPr>
    </w:p>
    <w:p>
      <w:pPr>
        <w:jc w:val="center"/>
        <w:rPr>
          <w:rFonts w:ascii="楷体" w:hAnsi="楷体" w:eastAsia="楷体" w:cs="Adobe 楷体 Std R"/>
          <w:b/>
          <w:w w:val="150"/>
          <w:sz w:val="18"/>
          <w:szCs w:val="18"/>
          <w14:shadow w14:blurRad="50800" w14:dist="38100" w14:dir="2700000" w14:sx="100000" w14:sy="100000" w14:kx="0" w14:ky="0" w14:algn="tl">
            <w14:srgbClr w14:val="000000">
              <w14:alpha w14:val="60000"/>
            </w14:srgbClr>
          </w14:shadow>
        </w:rPr>
      </w:pPr>
    </w:p>
    <w:p>
      <w:pPr>
        <w:jc w:val="center"/>
        <w:rPr>
          <w:rFonts w:ascii="楷体" w:hAnsi="楷体" w:eastAsia="楷体" w:cs="Adobe 楷体 Std R"/>
          <w:b/>
          <w:w w:val="150"/>
          <w:sz w:val="18"/>
          <w:szCs w:val="18"/>
          <w14:shadow w14:blurRad="50800" w14:dist="38100" w14:dir="2700000" w14:sx="100000" w14:sy="100000" w14:kx="0" w14:ky="0" w14:algn="tl">
            <w14:srgbClr w14:val="000000">
              <w14:alpha w14:val="60000"/>
            </w14:srgbClr>
          </w14:shadow>
        </w:rPr>
      </w:pPr>
    </w:p>
    <w:p>
      <w:pPr>
        <w:jc w:val="center"/>
        <w:rPr>
          <w:rFonts w:ascii="楷体" w:hAnsi="楷体" w:eastAsia="楷体" w:cs="Adobe 楷体 Std R"/>
          <w:b/>
          <w:w w:val="150"/>
          <w:sz w:val="96"/>
          <w:szCs w:val="96"/>
        </w:rPr>
      </w:pPr>
      <w:r>
        <w:rPr>
          <w:rFonts w:hint="eastAsia" w:ascii="楷体" w:hAnsi="楷体" w:eastAsia="楷体" w:cs="Adobe 楷体 Std R"/>
          <w:b/>
          <w:w w:val="150"/>
          <w:sz w:val="80"/>
          <w:szCs w:val="80"/>
          <w14:shadow w14:blurRad="50800" w14:dist="38100" w14:dir="2700000" w14:sx="100000" w14:sy="100000" w14:kx="0" w14:ky="0" w14:algn="tl">
            <w14:srgbClr w14:val="000000">
              <w14:alpha w14:val="60000"/>
            </w14:srgbClr>
          </w14:shadow>
        </w:rPr>
        <w:t>竞选文件</w:t>
      </w: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jc w:val="center"/>
        <w:rPr>
          <w:rFonts w:ascii="楷体" w:hAnsi="楷体" w:eastAsia="楷体" w:cs="宋体"/>
          <w:b/>
          <w:bCs/>
          <w:sz w:val="36"/>
          <w:szCs w:val="36"/>
        </w:rPr>
      </w:pPr>
      <w:r>
        <w:rPr>
          <w:rFonts w:hint="eastAsia" w:ascii="楷体" w:hAnsi="楷体" w:eastAsia="楷体" w:cs="宋体"/>
          <w:b/>
          <w:bCs/>
          <w:sz w:val="36"/>
          <w:szCs w:val="36"/>
        </w:rPr>
        <w:t>广州市城壹房地产顾问有限公司</w:t>
      </w:r>
    </w:p>
    <w:p>
      <w:pPr>
        <w:spacing w:line="400" w:lineRule="exact"/>
        <w:jc w:val="center"/>
        <w:rPr>
          <w:rFonts w:ascii="楷体" w:hAnsi="楷体" w:eastAsia="楷体" w:cs="宋体"/>
          <w:b/>
          <w:bCs/>
          <w:sz w:val="36"/>
          <w:szCs w:val="36"/>
        </w:rPr>
      </w:pPr>
    </w:p>
    <w:p>
      <w:pPr>
        <w:spacing w:line="400" w:lineRule="exact"/>
        <w:jc w:val="center"/>
        <w:rPr>
          <w:rFonts w:ascii="楷体" w:hAnsi="楷体" w:eastAsia="楷体" w:cs="宋体"/>
          <w:b/>
          <w:bCs/>
          <w:sz w:val="32"/>
          <w:szCs w:val="32"/>
        </w:rPr>
      </w:pPr>
      <w:r>
        <w:rPr>
          <w:rFonts w:hint="eastAsia" w:ascii="楷体" w:hAnsi="楷体" w:eastAsia="楷体" w:cs="宋体"/>
          <w:b/>
          <w:bCs/>
          <w:sz w:val="32"/>
          <w:szCs w:val="32"/>
        </w:rPr>
        <w:t>2022年</w:t>
      </w:r>
      <w:r>
        <w:rPr>
          <w:rFonts w:hint="eastAsia" w:ascii="楷体" w:hAnsi="楷体" w:eastAsia="楷体" w:cs="宋体"/>
          <w:b/>
          <w:bCs/>
          <w:sz w:val="32"/>
          <w:szCs w:val="32"/>
          <w:u w:val="single"/>
          <w:lang w:val="en-US" w:eastAsia="zh-CN"/>
        </w:rPr>
        <w:t>9</w:t>
      </w:r>
      <w:r>
        <w:rPr>
          <w:rFonts w:hint="eastAsia" w:ascii="楷体" w:hAnsi="楷体" w:eastAsia="楷体" w:cs="宋体"/>
          <w:b/>
          <w:bCs/>
          <w:sz w:val="32"/>
          <w:szCs w:val="32"/>
        </w:rPr>
        <w:t>月</w:t>
      </w:r>
      <w:r>
        <w:rPr>
          <w:rFonts w:hint="eastAsia" w:ascii="楷体" w:hAnsi="楷体" w:eastAsia="楷体" w:cs="宋体"/>
          <w:b/>
          <w:bCs/>
          <w:sz w:val="32"/>
          <w:szCs w:val="32"/>
          <w:u w:val="single"/>
          <w:lang w:val="en-US" w:eastAsia="zh-CN"/>
        </w:rPr>
        <w:t>26</w:t>
      </w:r>
      <w:r>
        <w:rPr>
          <w:rFonts w:hint="eastAsia" w:ascii="楷体" w:hAnsi="楷体" w:eastAsia="楷体" w:cs="宋体"/>
          <w:b/>
          <w:bCs/>
          <w:sz w:val="32"/>
          <w:szCs w:val="32"/>
        </w:rPr>
        <w:t>日</w:t>
      </w:r>
    </w:p>
    <w:p>
      <w:pPr>
        <w:spacing w:line="400" w:lineRule="exact"/>
        <w:jc w:val="center"/>
        <w:rPr>
          <w:rFonts w:ascii="仿宋_GB2312" w:hAnsi="Calibri" w:eastAsia="仿宋_GB2312" w:cs="Times New Roman"/>
          <w:szCs w:val="24"/>
        </w:rPr>
      </w:pPr>
      <w:r>
        <w:rPr>
          <w:rFonts w:ascii="仿宋_GB2312" w:hAnsi="宋体" w:eastAsia="仿宋_GB2312" w:cs="Times New Roman"/>
          <w:b/>
          <w:sz w:val="36"/>
          <w:szCs w:val="24"/>
        </w:rPr>
        <w:br w:type="page"/>
      </w:r>
      <w:r>
        <w:rPr>
          <w:rFonts w:ascii="仿宋_GB2312" w:hAnsi="宋体" w:eastAsia="仿宋_GB2312" w:cs="Times New Roman"/>
          <w:sz w:val="28"/>
          <w:szCs w:val="28"/>
        </w:rPr>
        <w:t xml:space="preserve"> </w:t>
      </w:r>
    </w:p>
    <w:p>
      <w:pPr>
        <w:keepNext/>
        <w:numPr>
          <w:ilvl w:val="0"/>
          <w:numId w:val="2"/>
        </w:numPr>
        <w:spacing w:line="400" w:lineRule="exact"/>
        <w:jc w:val="center"/>
        <w:outlineLvl w:val="0"/>
        <w:rPr>
          <w:rFonts w:ascii="仿宋_GB2312" w:hAnsi="宋体" w:eastAsia="仿宋_GB2312" w:cs="宋体"/>
          <w:b/>
          <w:bCs/>
          <w:spacing w:val="20"/>
          <w:kern w:val="44"/>
          <w:sz w:val="32"/>
          <w:szCs w:val="32"/>
        </w:rPr>
      </w:pPr>
      <w:bookmarkStart w:id="0" w:name="_Toc334797727"/>
      <w:r>
        <w:rPr>
          <w:rFonts w:hint="eastAsia" w:ascii="仿宋_GB2312" w:hAnsi="宋体" w:eastAsia="仿宋_GB2312" w:cs="宋体"/>
          <w:b/>
          <w:bCs/>
          <w:spacing w:val="20"/>
          <w:kern w:val="44"/>
          <w:sz w:val="32"/>
          <w:szCs w:val="32"/>
        </w:rPr>
        <w:t>竞选公告</w:t>
      </w:r>
      <w:bookmarkEnd w:id="0"/>
    </w:p>
    <w:p>
      <w:pPr>
        <w:spacing w:line="400" w:lineRule="exact"/>
        <w:rPr>
          <w:rFonts w:ascii="Calibri" w:hAnsi="Calibri" w:eastAsia="宋体" w:cs="Times New Roman"/>
          <w:szCs w:val="24"/>
        </w:rPr>
      </w:pPr>
    </w:p>
    <w:p>
      <w:pPr>
        <w:widowControl/>
        <w:spacing w:line="400" w:lineRule="exact"/>
        <w:jc w:val="center"/>
        <w:rPr>
          <w:rFonts w:ascii="仿宋_GB2312" w:hAnsi="宋体" w:eastAsia="仿宋_GB2312" w:cs="宋体"/>
          <w:b/>
          <w:bCs/>
          <w:spacing w:val="20"/>
          <w:kern w:val="44"/>
          <w:sz w:val="32"/>
          <w:szCs w:val="32"/>
        </w:rPr>
      </w:pPr>
      <w:r>
        <w:rPr>
          <w:rFonts w:hint="eastAsia" w:ascii="仿宋_GB2312" w:hAnsi="宋体" w:eastAsia="仿宋_GB2312" w:cs="宋体"/>
          <w:b/>
          <w:bCs/>
          <w:spacing w:val="20"/>
          <w:kern w:val="44"/>
          <w:sz w:val="32"/>
          <w:szCs w:val="32"/>
        </w:rPr>
        <w:t>城隽雅苑北区现场选房活动拍摄服务项目</w:t>
      </w:r>
    </w:p>
    <w:p>
      <w:pPr>
        <w:widowControl/>
        <w:spacing w:line="400" w:lineRule="exact"/>
        <w:jc w:val="center"/>
        <w:rPr>
          <w:rFonts w:ascii="仿宋_GB2312" w:hAnsi="宋体" w:eastAsia="仿宋_GB2312" w:cs="宋体"/>
          <w:b/>
          <w:bCs/>
          <w:spacing w:val="20"/>
          <w:kern w:val="44"/>
          <w:sz w:val="32"/>
          <w:szCs w:val="32"/>
        </w:rPr>
      </w:pPr>
      <w:r>
        <w:rPr>
          <w:rFonts w:hint="eastAsia" w:ascii="仿宋_GB2312" w:hAnsi="宋体" w:eastAsia="仿宋_GB2312" w:cs="宋体"/>
          <w:b/>
          <w:bCs/>
          <w:spacing w:val="20"/>
          <w:kern w:val="44"/>
          <w:sz w:val="32"/>
          <w:szCs w:val="32"/>
        </w:rPr>
        <w:t>竞选公告</w:t>
      </w:r>
    </w:p>
    <w:p>
      <w:pPr>
        <w:widowControl/>
        <w:spacing w:line="400" w:lineRule="exact"/>
        <w:jc w:val="center"/>
        <w:rPr>
          <w:rFonts w:ascii="仿宋_GB2312" w:hAnsi="宋体" w:eastAsia="仿宋_GB2312" w:cs="宋体"/>
          <w:b/>
          <w:bCs/>
          <w:spacing w:val="20"/>
          <w:kern w:val="44"/>
          <w:sz w:val="32"/>
          <w:szCs w:val="32"/>
        </w:rPr>
      </w:pPr>
    </w:p>
    <w:p>
      <w:pPr>
        <w:spacing w:line="400" w:lineRule="exact"/>
        <w:ind w:firstLine="480" w:firstLineChars="200"/>
        <w:rPr>
          <w:rFonts w:ascii="仿宋_GB2312" w:hAnsi="仿宋_GB2312" w:eastAsia="仿宋_GB2312" w:cs="仿宋_GB2312"/>
          <w:sz w:val="24"/>
          <w:szCs w:val="24"/>
        </w:rPr>
      </w:pPr>
      <w:bookmarkStart w:id="1" w:name="_Hlk111890027"/>
      <w:r>
        <w:rPr>
          <w:rFonts w:hint="eastAsia" w:ascii="仿宋_GB2312" w:hAnsi="仿宋_GB2312" w:eastAsia="仿宋_GB2312" w:cs="仿宋_GB2312"/>
          <w:sz w:val="24"/>
          <w:szCs w:val="24"/>
        </w:rPr>
        <w:t>根据有关法律法规及相关采购管理规定，本着公平、公正、公开原则，拟对</w:t>
      </w:r>
      <w:bookmarkStart w:id="2" w:name="_Hlk111890068"/>
      <w:r>
        <w:rPr>
          <w:rFonts w:hint="eastAsia" w:ascii="仿宋_GB2312" w:hAnsi="仿宋_GB2312" w:eastAsia="仿宋_GB2312" w:cs="仿宋_GB2312"/>
          <w:sz w:val="24"/>
          <w:szCs w:val="24"/>
        </w:rPr>
        <w:t>城</w:t>
      </w:r>
      <w:bookmarkEnd w:id="2"/>
      <w:r>
        <w:rPr>
          <w:rFonts w:hint="eastAsia" w:ascii="仿宋_GB2312" w:hAnsi="仿宋_GB2312" w:eastAsia="仿宋_GB2312" w:cs="仿宋_GB2312"/>
          <w:sz w:val="24"/>
          <w:szCs w:val="24"/>
        </w:rPr>
        <w:t>城隽雅苑北区现场选房活动拍摄服务项目进行公开竞选采购，按竞选采购程序选定相应服务单位，现将该竞选采购项目相关信息对外公开发布。</w:t>
      </w:r>
    </w:p>
    <w:p>
      <w:pPr>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请符合资格的意向竞投人自本公告发布时间起至竞投文件截止接收时间止，自行前往采购人处领取或网上自行下载相关文件/资料及信息，并按要求自行参与竞投工作。竞投人需对所有的竞投内容进行报价，不允许仅对部分内容进行竞投。竞投人需自行承担所有与其参加竞投有关的全部费用。</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一、竞选项目内容说明</w:t>
      </w:r>
    </w:p>
    <w:p>
      <w:pPr>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（一）项目名称：城隽雅苑北区现场选房活动拍摄服务项目</w:t>
      </w:r>
    </w:p>
    <w:p>
      <w:pPr>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（二）项目内容：针对城隽雅苑北区共有产权住房项目，为现场选房活动拍摄服务，项目内容包括摄影师（含器材、拍摄、剪辑、归档工作）、现场拍摄助理、专业相机、高清摄像机等费用，具体详见附件清单</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（三）项目地点：广州市番禺区新造镇城隽雅苑北区销售中心</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（四）项目限价：130861.50元人民币（含税）</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（五）本项目设置合理报价区间为[项目限价*80%，项目限价]</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二、供应商资格要求</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（一）竞投人需持有中华人民共和国工商行政管理部门颁发的企业法人营业执照并通过年检，具备相应的经营范围，并持有效的税务登记证。</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（二）竞投人需具有良好的企业信誉，在过往的经营活动中没有违法或者不良信誉记录。</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（三）竞投人营业范围须符合本项目需求。</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三、竞投资料及递交时间地点</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（一）公司资质的相关文件：公司营业执照、税务登记证复印件（加盖公章）及公司基本情况介绍等资料。</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（二）城隽雅苑北区现场选房活动拍摄服务方案（含竞投报价清单以及服务事项）。</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（三）竞投单位以密封形式提交竞投资料，本项目仅接受现场递交资料，快递方式提交资料将视为无效竞投。</w:t>
      </w:r>
    </w:p>
    <w:p>
      <w:pPr>
        <w:spacing w:line="400" w:lineRule="exact"/>
        <w:rPr>
          <w:rFonts w:ascii="仿宋_GB2312" w:hAnsi="仿宋_GB2312" w:eastAsia="仿宋_GB2312" w:cs="仿宋_GB2312"/>
          <w:sz w:val="24"/>
          <w:szCs w:val="24"/>
        </w:rPr>
      </w:pPr>
      <w:bookmarkStart w:id="3" w:name="OLE_LINK1"/>
      <w:r>
        <w:rPr>
          <w:rFonts w:hint="eastAsia" w:ascii="仿宋_GB2312" w:hAnsi="仿宋_GB2312" w:eastAsia="仿宋_GB2312" w:cs="仿宋_GB2312"/>
          <w:sz w:val="24"/>
          <w:szCs w:val="24"/>
        </w:rPr>
        <w:t>（四）竞投文件提交截止时间：2022年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日上午9:00-9:30</w:t>
      </w:r>
    </w:p>
    <w:bookmarkEnd w:id="3"/>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（五）递交地址：广州市越秀区流花路117号16号馆2楼。</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（六）</w:t>
      </w:r>
      <w:r>
        <w:rPr>
          <w:rFonts w:hint="eastAsia" w:ascii="仿宋_GB2312" w:hAnsi="仿宋_GB2312" w:eastAsia="仿宋_GB2312" w:cs="仿宋_GB2312"/>
          <w:sz w:val="24"/>
          <w:szCs w:val="24"/>
          <w:lang w:val="en-US" w:eastAsia="zh-CN"/>
        </w:rPr>
        <w:t>开评标</w:t>
      </w:r>
      <w:r>
        <w:rPr>
          <w:rFonts w:hint="eastAsia" w:ascii="仿宋_GB2312" w:hAnsi="仿宋_GB2312" w:eastAsia="仿宋_GB2312" w:cs="仿宋_GB2312"/>
          <w:sz w:val="24"/>
          <w:szCs w:val="24"/>
        </w:rPr>
        <w:t>时间：2022年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日上午10:00</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四、中选和公布</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（一）本采购项目信息同步在采购人的官方网站（http://www.gzcityone.com/）发布，符合资格的意向竞投人可自行查阅或下载相关文件/资料及信息，并按要求自行参与竞投工作，并自行承担所有与其</w:t>
      </w:r>
      <w:bookmarkStart w:id="19" w:name="_GoBack"/>
      <w:bookmarkEnd w:id="19"/>
      <w:r>
        <w:rPr>
          <w:rFonts w:hint="eastAsia" w:ascii="仿宋_GB2312" w:hAnsi="仿宋_GB2312" w:eastAsia="仿宋_GB2312" w:cs="仿宋_GB2312"/>
          <w:sz w:val="24"/>
          <w:szCs w:val="24"/>
        </w:rPr>
        <w:t>参加竞投有关的全部费用。</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经综合评审，综合得分最高且方案符合广州市城壹房地产顾问有限公司要求的竞投单位推荐为第一项目供应商。第一项目供应商放弃中选、或因不可抗力提出不能履行合同的，采购单位可以确定排名次高的第二项目供应商为项目供应商。</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（三）竞投文件的截止递交时间前，如递交的有效竞投文件少于三家，</w:t>
      </w:r>
      <w:r>
        <w:rPr>
          <w:rFonts w:hint="eastAsia" w:ascii="仿宋_GB2312" w:hAnsi="仿宋_GB2312" w:eastAsia="仿宋_GB2312" w:cs="仿宋_GB2312"/>
          <w:sz w:val="24"/>
          <w:szCs w:val="24"/>
          <w:lang w:val="en-US" w:eastAsia="zh-CN"/>
        </w:rPr>
        <w:t>否</w:t>
      </w:r>
      <w:r>
        <w:rPr>
          <w:rFonts w:hint="eastAsia" w:ascii="仿宋_GB2312" w:hAnsi="仿宋_GB2312" w:eastAsia="仿宋_GB2312" w:cs="仿宋_GB2312"/>
          <w:sz w:val="24"/>
          <w:szCs w:val="24"/>
        </w:rPr>
        <w:t>则采购招选工作失败。广州市城壹房地产顾问有限公司将按有关规定另行组织采购竞选工作。</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（四）本采购文件的最终解释权归采购人。</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公布时间: 竞投截止日起30日内</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五、采购单位名称、地址及联系方式</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（一）采购人名称：广州市城壹房地产顾问有限公司</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（二）采购人地址：广州市越秀区流花路流花展贸中心16号馆2楼</w:t>
      </w:r>
    </w:p>
    <w:p>
      <w:pPr>
        <w:spacing w:line="400"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（三）采购联系人：陈小姐</w:t>
      </w:r>
    </w:p>
    <w:p>
      <w:pPr>
        <w:snapToGrid w:val="0"/>
        <w:spacing w:line="400"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联系方式：13434178251</w:t>
      </w:r>
    </w:p>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p>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p>
    <w:p>
      <w:pPr>
        <w:widowControl/>
        <w:spacing w:line="400" w:lineRule="exact"/>
        <w:ind w:right="480"/>
        <w:jc w:val="righ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w:t>
      </w:r>
      <w:bookmarkStart w:id="4" w:name="_Hlk111890385"/>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w:t>
      </w:r>
      <w:bookmarkStart w:id="5" w:name="_Hlk111890499"/>
      <w:r>
        <w:rPr>
          <w:rFonts w:hint="eastAsia" w:ascii="仿宋_GB2312" w:hAnsi="仿宋_GB2312" w:eastAsia="仿宋_GB2312" w:cs="仿宋_GB2312"/>
          <w:color w:val="000000" w:themeColor="text1"/>
          <w:sz w:val="24"/>
          <w:szCs w:val="24"/>
          <w14:textFill>
            <w14:solidFill>
              <w14:schemeClr w14:val="tx1"/>
            </w14:solidFill>
          </w14:textFill>
        </w:rPr>
        <w:t>广州市城壹房地产顾问有限公司</w:t>
      </w:r>
      <w:bookmarkEnd w:id="4"/>
      <w:bookmarkEnd w:id="5"/>
    </w:p>
    <w:p>
      <w:pPr>
        <w:widowControl/>
        <w:wordWrap w:val="0"/>
        <w:spacing w:line="400" w:lineRule="exact"/>
        <w:ind w:right="1200"/>
        <w:jc w:val="righ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2022年</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9</w:t>
      </w:r>
      <w:r>
        <w:rPr>
          <w:rFonts w:hint="eastAsia" w:ascii="仿宋_GB2312" w:hAnsi="仿宋_GB2312" w:eastAsia="仿宋_GB2312" w:cs="仿宋_GB2312"/>
          <w:color w:val="000000" w:themeColor="text1"/>
          <w:sz w:val="24"/>
          <w:szCs w:val="24"/>
          <w14:textFill>
            <w14:solidFill>
              <w14:schemeClr w14:val="tx1"/>
            </w14:solidFill>
          </w14:textFill>
        </w:rPr>
        <w:t>月</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26</w:t>
      </w:r>
      <w:r>
        <w:rPr>
          <w:rFonts w:hint="eastAsia" w:ascii="仿宋_GB2312" w:hAnsi="仿宋_GB2312" w:eastAsia="仿宋_GB2312" w:cs="仿宋_GB2312"/>
          <w:color w:val="000000" w:themeColor="text1"/>
          <w:sz w:val="24"/>
          <w:szCs w:val="24"/>
          <w14:textFill>
            <w14:solidFill>
              <w14:schemeClr w14:val="tx1"/>
            </w14:solidFill>
          </w14:textFill>
        </w:rPr>
        <w:t>日</w:t>
      </w:r>
      <w:bookmarkEnd w:id="1"/>
    </w:p>
    <w:p>
      <w:pPr>
        <w:widowControl/>
        <w:spacing w:line="400" w:lineRule="exact"/>
        <w:ind w:right="480"/>
        <w:rPr>
          <w:rFonts w:ascii="仿宋_GB2312" w:hAnsi="仿宋_GB2312" w:eastAsia="仿宋_GB2312" w:cs="仿宋_GB2312"/>
          <w:sz w:val="24"/>
          <w:szCs w:val="24"/>
        </w:rPr>
      </w:pPr>
    </w:p>
    <w:p>
      <w:pPr>
        <w:keepNext/>
        <w:numPr>
          <w:ilvl w:val="0"/>
          <w:numId w:val="2"/>
        </w:numPr>
        <w:spacing w:line="400" w:lineRule="exact"/>
        <w:ind w:right="-441" w:rightChars="-210"/>
        <w:jc w:val="center"/>
        <w:outlineLvl w:val="0"/>
        <w:rPr>
          <w:rFonts w:ascii="仿宋_GB2312" w:hAnsi="Calibri" w:eastAsia="仿宋_GB2312" w:cs="Times New Roman"/>
          <w:b/>
          <w:sz w:val="32"/>
          <w:szCs w:val="32"/>
        </w:rPr>
      </w:pPr>
      <w:bookmarkStart w:id="6" w:name="_Toc238282338"/>
      <w:bookmarkStart w:id="7" w:name="_Toc130180737"/>
      <w:bookmarkStart w:id="8" w:name="_Toc130180923"/>
      <w:bookmarkStart w:id="9" w:name="_Toc334797738"/>
      <w:bookmarkStart w:id="10" w:name="_Toc130180842"/>
      <w:r>
        <w:rPr>
          <w:rFonts w:ascii="仿宋_GB2312" w:hAnsi="仿宋_GB2312" w:eastAsia="仿宋_GB2312" w:cs="仿宋_GB2312"/>
          <w:sz w:val="24"/>
          <w:szCs w:val="24"/>
        </w:rPr>
        <w:br w:type="page"/>
      </w:r>
      <w:r>
        <w:rPr>
          <w:rFonts w:hint="eastAsia" w:ascii="仿宋_GB2312" w:hAnsi="Calibri" w:eastAsia="仿宋_GB2312" w:cs="Times New Roman"/>
          <w:b/>
          <w:sz w:val="32"/>
          <w:szCs w:val="32"/>
        </w:rPr>
        <w:t>竞选须知</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一、总体说明</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 竞选适用范围</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1.1 项目竞选服务于广州市城壹房地产顾问有限公司。</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1.2 本竞选文件仅适用于本次公开竞选所叙述的城隽雅苑北区现场选房活动拍摄服务采购项目，本次竞选采用一次报价一次评标定标的方式，竞投人的报价必须固定，且只能根据采购方给予的方案作一个最有竞争力的设计和竞投人案，否则将作无效竞投处理。</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1.3 项目承包方式为合价包干形式。</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 定义及解释</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2.1 竞选文件中的标题仅起引导作用，而不应视为对竞选文件的内容的理解和解释。</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2.2 服务：指竞投人为满足竞选文件要求而提供的服务。</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2.3 采购方：</w:t>
      </w:r>
      <w:r>
        <w:rPr>
          <w:rFonts w:hint="eastAsia" w:ascii="仿宋_GB2312" w:hAnsi="仿宋_GB2312" w:eastAsia="仿宋_GB2312" w:cs="仿宋_GB2312"/>
          <w:szCs w:val="21"/>
        </w:rPr>
        <w:t>广州市城壹房地产顾问有限公司</w:t>
      </w:r>
      <w:r>
        <w:rPr>
          <w:rFonts w:hint="eastAsia" w:ascii="仿宋_GB2312" w:hAnsi="仿宋_GB2312" w:eastAsia="仿宋_GB2312" w:cs="仿宋_GB2312"/>
          <w:szCs w:val="24"/>
        </w:rPr>
        <w:t>。</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2.4 竞投人：指与竞选文件规定要求一致，响应竞选，参加竞选竞争的合法公司。</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2.5 合格的竞投人：竞投人提供的所有服务，其来源地均应为中华人民共和国或与中华人民共和国有官方贸易关系的国家或地区。采购方将拒绝接受不合格的服务，并有权不予支付任何费用，同时保留追究相关责任的权利。</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2.6 中标承判商：指经评标委员会评审推荐、采购方确认的获得本项目中标资格的竞投人。</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2.7 合同：指依据本次服务竞投结果签订的协议。</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2.8 日期：指公历日。</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2.9 竞投适用法律：本次竞投适用的主要法律法规为《中华人民共和国招标投标法》及国家和地方政府竞投相关法规。</w:t>
      </w: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3. 竞投费用</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3.1 本采购项目不设竞投保证金。</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3.2竞投人自行承担所有与编写和提交竞投文件的有关一切费用。</w:t>
      </w:r>
    </w:p>
    <w:p>
      <w:pPr>
        <w:spacing w:line="400" w:lineRule="exact"/>
        <w:rPr>
          <w:rFonts w:ascii="Calibri" w:hAnsi="Calibri" w:eastAsia="宋体" w:cs="Times New Roman"/>
          <w:szCs w:val="24"/>
        </w:rPr>
      </w:pP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二、竞投文件</w:t>
      </w: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4. 竞投文件的构成</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4.1 关于竞投文件：竞投文件是采购方作为阐明所需服务的基本要求，竞投文件、评选结果、合同书和相关承诺确认文件均作为任何一方当事人履约的重要依据。</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4.2 竞投文件应装钉牢固不可拆卸，如因装钉不牢固导致的任何损失由竞投人承担。</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4.3 所有竞投文件（除特殊规格的图纸等外）应按A4规格制作。</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4.4 竞投人应认真阅读竞投文件中所有的事项、格式、条款等。竞投人没有按照竞投文件要求提交全部资料，或者竞投文件中没有对各方面作实质响应致使竞投人存在相关风险的，可能导致其竞投被拒绝。</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4.5 竞投人如对竞选文件有任何疑问，均应在规定时间的竞投答疑会上或前以书面形式（包括书面文字、电传、传真、电报等，应加盖公章）向采购方提出澄清要求。</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4.6 对竞投文件进行必要的澄清修改或对竞投人澄清要求的回复，采购方将视情况确定采用适当方式予以澄清或以书面形式予以答复，并在其认为必要时，将不标明询问来源的书面答复发送给每个购买竞选文件的竞投人；竞投人在收到澄清或修改通知后24小时内应立即以书面形式（应加盖公章）予以确认，逾期不提交书面确认的，视为已确认。</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4.7 竞选过程中的一切修改文件或补充文件一旦确认后与竞投文件具有同等法律效力，竞投人有责任履行相应的义务。</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5. 竞选文件的修改与撤回</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5.1 在竞投截止时间之前，竞投人可以修改或撤回其竞投文件，但须书面通知采购方。</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5.2 在竞投截止时间之后，采购方不接受竞投人对竞投文件做任何修改及撤回。</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三、竞投文件的编制</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6. 竞投语言及计量</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6.1 竞投文件以及竞投人为采购方就有关竞投的往来函电均使用中文。竞投人提交的支持性文件和印制的文件可以用另一种语言，但相应内容应翻译成中文，在解释竞投文件时以中文文本为准。</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6.2 竞投人必须以人民币报价。竞投文件的大写金额和小写金额不一致的，以大写金额为准；总价金额与按单价汇总金额不一致的，以</w:t>
      </w:r>
      <w:r>
        <w:rPr>
          <w:rFonts w:hint="eastAsia" w:ascii="仿宋_GB2312" w:hAnsi="仿宋_GB2312" w:eastAsia="仿宋_GB2312" w:cs="仿宋_GB2312"/>
          <w:szCs w:val="24"/>
          <w:lang w:val="en-US" w:eastAsia="zh-CN"/>
        </w:rPr>
        <w:t>总</w:t>
      </w:r>
      <w:r>
        <w:rPr>
          <w:rFonts w:hint="eastAsia" w:ascii="仿宋_GB2312" w:hAnsi="仿宋_GB2312" w:eastAsia="仿宋_GB2312" w:cs="仿宋_GB2312"/>
          <w:szCs w:val="24"/>
        </w:rPr>
        <w:t>价金额计算结果为准；单价金额小数点有明显错位的，应以总价为准，并修改单价；对不同文字文本竞投文件的解释发生异议的，以中文文本为准。</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6.3 竞投人须按照竞选文件指定的格式填写各种价格单，价格单中的报价应计算正确。</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7. 竞投文件内容</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7.1 竞投人编写的竞投文件及排序应包括下列部分：</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1）竞投人公司资质等相关证明文件；</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（2）竞投报价执行清单（参考附件5）；</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（3）服务响应文件，包括但不限于以下内容：</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按本须知规定填写的项目竞投函（参考见附件2），法定代表人证明及授权书（参考附件3），竞投报价表（参考附件4），资格文件声明的函（参考附件6）及业绩一览表（参考见附件7）</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7.2 竞投文件按规定加盖的竞投人公章必须为企业法人公章，且与竞投人名称一致，不能以其它业务章或附属机构章代替。需签名之处必须由当事人亲笔签署或当事人签字章。</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7.3 竞投人应对竞投内容提供完整的、详细的、清晰的方案说明，如竞投人对指定的要求建议做任何改动，应在竞投文件中清楚地注明；竞投人对</w:t>
      </w:r>
      <w:r>
        <w:rPr>
          <w:rFonts w:hint="eastAsia" w:ascii="仿宋_GB2312" w:hAnsi="仿宋_GB2312" w:eastAsia="仿宋_GB2312" w:cs="仿宋_GB2312"/>
          <w:szCs w:val="24"/>
        </w:rPr>
        <w:t>竞选</w:t>
      </w:r>
      <w:r>
        <w:rPr>
          <w:rFonts w:hint="eastAsia" w:ascii="仿宋_GB2312" w:hAnsi="仿宋_GB2312" w:eastAsia="仿宋_GB2312" w:cs="仿宋_GB2312"/>
          <w:szCs w:val="21"/>
        </w:rPr>
        <w:t>文件的对应要求应当给予唯一的实质性响应，否则将视为不响应。技术参数要求中标注有具体数值要求的，竞投人必须在服务响应文件中标注实际数值，不标注数值者视为不响应。</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7.4 竞投人应对项目可能涉及的相关知识产权归属进行标注、说明或提交官方证明文件，如技术专利、创新方法论工具等；同时应对因本项目所产生的推广创意设计图文等知识产权归属进行说明，第一归属方为广州市城壹房地产顾问有限公司。</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7.5参与本采购项目的竞投人须接受及保证，采购人在中华人民共和国境内使用</w:t>
      </w:r>
      <w:r>
        <w:rPr>
          <w:rFonts w:hint="eastAsia" w:ascii="仿宋_GB2312" w:hAnsi="仿宋_GB2312" w:eastAsia="仿宋_GB2312" w:cs="仿宋_GB2312"/>
          <w:szCs w:val="24"/>
        </w:rPr>
        <w:t>竞选</w:t>
      </w:r>
      <w:r>
        <w:rPr>
          <w:rFonts w:hint="eastAsia" w:ascii="仿宋_GB2312" w:hAnsi="仿宋_GB2312" w:eastAsia="仿宋_GB2312" w:cs="仿宋_GB2312"/>
          <w:szCs w:val="21"/>
        </w:rPr>
        <w:t>服务时（含竞投人提供的设计、软件、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采购人使用，其竞投报价中必须包括合法获取该知识产权的一切相关费用，如竞投人没有单独列出的，视为已包含在相应报价中。一旦使用竞投人提供的服务（含竞投人提供服务所需的设备、货物、产品、资料、技术或其任何一部分），采购人不再承担第三方提出侵犯其专利权、商标权或其它知识产权而引起的法律纠纷。</w:t>
      </w: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8. 竞投文件交付要求</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8.1 全部竞投文件应一式五份密封提交，其中，正本（纸质）一份，副本（纸质）四份，在文件封面右上角显着注明“正本”和“副本”字样，并加盖公章。副本内容可采用正本的复印件。一旦正本与副本不符，以正本为准。竞投文件须由竞投人的合法授权代表正式签署，任何涂改或修正（如有）必须由原签署人签字确认。</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8.2 所有竞投文件及样板（如有）应在竞投截止时间前送达竞投文件递交地点（时间及地点以第一章竞投邀请为准），凭法人代表证明书及授权人委托书及委托人身份证（仅限于法人不出席的情况下）原件，并当面交予采购方，采购方将拒绝以下情况之一的竞投文件：</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 迟于竞投截止时间递交的；</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（2） 以电报、电话、电传、传真或邮递形式递交的；</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（3） 密封不严、册装不整的；</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8.3 所有竞投文件必须封入密封完好的信封或包装，封口加盖竞投单位公章。并在信封或包装的封面上写明：</w:t>
      </w: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r>
        <w:rPr>
          <w:rFonts w:ascii="Calibri" w:hAnsi="Calibri" w:eastAsia="宋体" w:cs="Times New Roman"/>
          <w:szCs w:val="21"/>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43815</wp:posOffset>
                </wp:positionV>
                <wp:extent cx="3653155" cy="1441450"/>
                <wp:effectExtent l="7620" t="12065" r="6350" b="1333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653155" cy="1441450"/>
                        </a:xfrm>
                        <a:prstGeom prst="rect">
                          <a:avLst/>
                        </a:prstGeom>
                        <a:solidFill>
                          <a:srgbClr val="FFFFFF"/>
                        </a:solidFill>
                        <a:ln w="9525">
                          <a:solidFill>
                            <a:srgbClr val="000000"/>
                          </a:solidFill>
                          <a:miter lim="800000"/>
                        </a:ln>
                      </wps:spPr>
                      <wps:txbx>
                        <w:txbxContent>
                          <w:p>
                            <w:pPr>
                              <w:rPr>
                                <w:rFonts w:ascii="微软雅黑" w:hAnsi="微软雅黑" w:eastAsia="微软雅黑" w:cs="仿宋_GB2312"/>
                                <w:sz w:val="18"/>
                                <w:szCs w:val="18"/>
                              </w:rPr>
                            </w:pPr>
                            <w:r>
                              <w:rPr>
                                <w:rFonts w:hint="eastAsia" w:ascii="微软雅黑" w:hAnsi="微软雅黑" w:eastAsia="微软雅黑" w:cs="仿宋_GB2312"/>
                                <w:sz w:val="18"/>
                                <w:szCs w:val="18"/>
                              </w:rPr>
                              <w:t>收件人名称：广州市城壹房地产顾问有限公司</w:t>
                            </w:r>
                          </w:p>
                          <w:p>
                            <w:pPr>
                              <w:rPr>
                                <w:rFonts w:ascii="微软雅黑" w:hAnsi="微软雅黑" w:eastAsia="微软雅黑" w:cs="仿宋_GB2312"/>
                                <w:sz w:val="18"/>
                                <w:szCs w:val="18"/>
                              </w:rPr>
                            </w:pPr>
                            <w:r>
                              <w:rPr>
                                <w:rFonts w:hint="eastAsia" w:ascii="微软雅黑" w:hAnsi="微软雅黑" w:eastAsia="微软雅黑" w:cs="仿宋_GB2312"/>
                                <w:sz w:val="18"/>
                                <w:szCs w:val="18"/>
                              </w:rPr>
                              <w:t>项目名称：城隽雅苑北区现场选房活动拍摄服务项目</w:t>
                            </w:r>
                          </w:p>
                          <w:p>
                            <w:pPr>
                              <w:rPr>
                                <w:rFonts w:ascii="微软雅黑" w:hAnsi="微软雅黑" w:eastAsia="微软雅黑" w:cs="仿宋_GB2312"/>
                                <w:sz w:val="18"/>
                                <w:szCs w:val="18"/>
                              </w:rPr>
                            </w:pPr>
                            <w:r>
                              <w:rPr>
                                <w:rFonts w:hint="eastAsia" w:ascii="微软雅黑" w:hAnsi="微软雅黑" w:eastAsia="微软雅黑" w:cs="仿宋_GB2312"/>
                                <w:sz w:val="18"/>
                                <w:szCs w:val="18"/>
                              </w:rPr>
                              <w:t>包装内容：竞投文件正本/副本/唱标信封</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竞投人名称：</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竞投人地址：</w:t>
                            </w:r>
                          </w:p>
                          <w:p>
                            <w:pPr>
                              <w:rPr>
                                <w:rFonts w:ascii="微软雅黑" w:hAnsi="微软雅黑" w:eastAsia="微软雅黑" w:cs="仿宋_GB2312"/>
                                <w:sz w:val="18"/>
                                <w:szCs w:val="18"/>
                              </w:rPr>
                            </w:pPr>
                            <w:r>
                              <w:rPr>
                                <w:rFonts w:hint="eastAsia" w:ascii="微软雅黑" w:hAnsi="微软雅黑" w:eastAsia="微软雅黑" w:cs="仿宋_GB2312"/>
                                <w:sz w:val="18"/>
                                <w:szCs w:val="18"/>
                              </w:rPr>
                              <w:t>联 系 人：                    联系电话：</w:t>
                            </w:r>
                          </w:p>
                          <w:p>
                            <w:pPr>
                              <w:jc w:val="center"/>
                              <w:rPr>
                                <w:rFonts w:ascii="微软雅黑" w:hAnsi="微软雅黑" w:eastAsia="微软雅黑" w:cs="仿宋_GB2312"/>
                                <w:b/>
                                <w:sz w:val="18"/>
                                <w:szCs w:val="18"/>
                              </w:rPr>
                            </w:pPr>
                            <w:r>
                              <w:rPr>
                                <w:rFonts w:hint="eastAsia" w:ascii="微软雅黑" w:hAnsi="微软雅黑" w:eastAsia="微软雅黑" w:cs="仿宋_GB2312"/>
                                <w:b/>
                                <w:sz w:val="18"/>
                                <w:szCs w:val="18"/>
                              </w:rPr>
                              <w:t>在规定的开标时间前不得启封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pt;margin-top:3.45pt;height:113.5pt;width:287.65pt;z-index:251659264;mso-width-relative:page;mso-height-relative:page;" fillcolor="#FFFFFF" filled="t" stroked="t" coordsize="21600,21600" o:gfxdata="UEsDBAoAAAAAAIdO4kAAAAAAAAAAAAAAAAAEAAAAZHJzL1BLAwQUAAAACACHTuJA5rMFidcAAAAH&#10;AQAADwAAAGRycy9kb3ducmV2LnhtbE2OwU7DMBBE70j8g7VIXBB1mrRpE7LpAQkEt1IQXN14m0TY&#10;6xC7afl7zAmOoxm9edXmbI2YaPS9Y4T5LAFB3Djdc4vw9vpwuwbhg2KtjGNC+CYPm/ryolKldid+&#10;oWkXWhEh7EuF0IUwlFL6piOr/MwNxLE7uNGqEOPYSj2qU4RbI9MkyaVVPceHTg1031HzuTtahPXi&#10;afrwz9n2vckPpgg3q+nxa0S8vpondyACncPfGH71ozrU0Wnvjqy9MAiLNA4R8gJEbJerYglij5Bm&#10;WQGyruR///oHUEsDBBQAAAAIAIdO4kBdv8xRRAIAAIgEAAAOAAAAZHJzL2Uyb0RvYy54bWytVM1u&#10;2zAMvg/YOwi6r07SuGuDOkXXosOA7gfo9gCKLMfCJFGjlNjdA6xvsNMuu++5+hyj5DQzuh16mA+G&#10;aFIf+X0kfXrWW8O2CoMGV/HpwYQz5STU2q0r/unj1YtjzkIUrhYGnKr4rQr8bPn82WnnF2oGLZha&#10;ISMQFxadr3gbo18URZCtsiIcgFeOnA2gFZFMXBc1io7QrSlmk8lR0QHWHkGqEOjr5eDkO0R8CiA0&#10;jZbqEuTGKhcHVFRGRKIUWu0DX+Zqm0bJ+L5pgorMVJyYxvymJHRepXexPBWLNQrfarkrQTylhEec&#10;rNCOku6hLkUUbIP6LyirJUKAJh5IsMVAJCtCLKaTR9rctMKrzIWkDn4vevh/sPLd9gMyXdMkcOaE&#10;pYbff7+7//Hr/uc3Nk3ydD4sKOrGU1zsX0GfQhPV4K9Bfg7MwUUr3FqdI0LXKlFTeflmMbo64IQE&#10;sureQk15xCZCBuobtAmQ1GCETq253bdG9ZFJ+nh4VB5Oy5IzSb7pfD6dl7l5hVg8XPcY4msFlqVD&#10;xZF6n+HF9jpEIkKhDyG5fDC6vtLGZAPXqwuDbCtoTq7yk7jTlTAOM451FT8pZ+WgwNgXxhCT/PwL&#10;wupI62O0rfjxOMg4SpcESxoNasV+1e8asIL6lqRDGAaY1pcOLeBXzjoa3oqHLxuBijPzxpH8J6RQ&#10;mvZszMuXMzJw7FmNPcJJgqp45Gw4XsRhQzYe9bqlTEPDHZxTyxqdxUylDlXt6qYBzYLtliltwNjO&#10;UX9+IM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5rMFidcAAAAHAQAADwAAAAAAAAABACAAAAAi&#10;AAAAZHJzL2Rvd25yZXYueG1sUEsBAhQAFAAAAAgAh07iQF2/zFFEAgAAiAQAAA4AAAAAAAAAAQAg&#10;AAAAJgEAAGRycy9lMm9Eb2MueG1sUEsFBgAAAAAGAAYAWQEAANwFAAAAAA==&#10;">
                <v:fill on="t" focussize="0,0"/>
                <v:stroke color="#000000" miterlimit="8" joinstyle="miter"/>
                <v:imagedata o:title=""/>
                <o:lock v:ext="edit" aspectratio="f"/>
                <v:textbox>
                  <w:txbxContent>
                    <w:p>
                      <w:pPr>
                        <w:rPr>
                          <w:rFonts w:ascii="微软雅黑" w:hAnsi="微软雅黑" w:eastAsia="微软雅黑" w:cs="仿宋_GB2312"/>
                          <w:sz w:val="18"/>
                          <w:szCs w:val="18"/>
                        </w:rPr>
                      </w:pPr>
                      <w:r>
                        <w:rPr>
                          <w:rFonts w:hint="eastAsia" w:ascii="微软雅黑" w:hAnsi="微软雅黑" w:eastAsia="微软雅黑" w:cs="仿宋_GB2312"/>
                          <w:sz w:val="18"/>
                          <w:szCs w:val="18"/>
                        </w:rPr>
                        <w:t>收件人名称：广州市城壹房地产顾问有限公司</w:t>
                      </w:r>
                    </w:p>
                    <w:p>
                      <w:pPr>
                        <w:rPr>
                          <w:rFonts w:ascii="微软雅黑" w:hAnsi="微软雅黑" w:eastAsia="微软雅黑" w:cs="仿宋_GB2312"/>
                          <w:sz w:val="18"/>
                          <w:szCs w:val="18"/>
                        </w:rPr>
                      </w:pPr>
                      <w:r>
                        <w:rPr>
                          <w:rFonts w:hint="eastAsia" w:ascii="微软雅黑" w:hAnsi="微软雅黑" w:eastAsia="微软雅黑" w:cs="仿宋_GB2312"/>
                          <w:sz w:val="18"/>
                          <w:szCs w:val="18"/>
                        </w:rPr>
                        <w:t>项目名称：城隽雅苑北区现场选房活动拍摄服务项目</w:t>
                      </w:r>
                    </w:p>
                    <w:p>
                      <w:pPr>
                        <w:rPr>
                          <w:rFonts w:ascii="微软雅黑" w:hAnsi="微软雅黑" w:eastAsia="微软雅黑" w:cs="仿宋_GB2312"/>
                          <w:sz w:val="18"/>
                          <w:szCs w:val="18"/>
                        </w:rPr>
                      </w:pPr>
                      <w:r>
                        <w:rPr>
                          <w:rFonts w:hint="eastAsia" w:ascii="微软雅黑" w:hAnsi="微软雅黑" w:eastAsia="微软雅黑" w:cs="仿宋_GB2312"/>
                          <w:sz w:val="18"/>
                          <w:szCs w:val="18"/>
                        </w:rPr>
                        <w:t>包装内容：竞投文件正本/副本/唱标信封</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竞投人名称：</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竞投人地址：</w:t>
                      </w:r>
                    </w:p>
                    <w:p>
                      <w:pPr>
                        <w:rPr>
                          <w:rFonts w:ascii="微软雅黑" w:hAnsi="微软雅黑" w:eastAsia="微软雅黑" w:cs="仿宋_GB2312"/>
                          <w:sz w:val="18"/>
                          <w:szCs w:val="18"/>
                        </w:rPr>
                      </w:pPr>
                      <w:r>
                        <w:rPr>
                          <w:rFonts w:hint="eastAsia" w:ascii="微软雅黑" w:hAnsi="微软雅黑" w:eastAsia="微软雅黑" w:cs="仿宋_GB2312"/>
                          <w:sz w:val="18"/>
                          <w:szCs w:val="18"/>
                        </w:rPr>
                        <w:t>联 系 人：                    联系电话：</w:t>
                      </w:r>
                    </w:p>
                    <w:p>
                      <w:pPr>
                        <w:jc w:val="center"/>
                        <w:rPr>
                          <w:rFonts w:ascii="微软雅黑" w:hAnsi="微软雅黑" w:eastAsia="微软雅黑" w:cs="仿宋_GB2312"/>
                          <w:b/>
                          <w:sz w:val="18"/>
                          <w:szCs w:val="18"/>
                        </w:rPr>
                      </w:pPr>
                      <w:r>
                        <w:rPr>
                          <w:rFonts w:hint="eastAsia" w:ascii="微软雅黑" w:hAnsi="微软雅黑" w:eastAsia="微软雅黑" w:cs="仿宋_GB2312"/>
                          <w:b/>
                          <w:sz w:val="18"/>
                          <w:szCs w:val="18"/>
                        </w:rPr>
                        <w:t>在规定的开标时间前不得启封</w:t>
                      </w:r>
                    </w:p>
                  </w:txbxContent>
                </v:textbox>
              </v:shape>
            </w:pict>
          </mc:Fallback>
        </mc:AlternateContent>
      </w: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numPr>
          <w:ilvl w:val="0"/>
          <w:numId w:val="3"/>
        </w:num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采购方对不可抗力事件造成的竞投文件的损坏、丢失不承担任何责任。</w:t>
      </w:r>
    </w:p>
    <w:p>
      <w:pPr>
        <w:numPr>
          <w:ilvl w:val="0"/>
          <w:numId w:val="3"/>
        </w:num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采购方不退还竞投人的竞投文件及递交的其它资料。</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8.4竞投文件递交</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（1）递交地点：广州市越秀区流花路流花展贸中心16号馆2楼。</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（2）竞投文件递交受理时间于2022年</w:t>
      </w:r>
      <w:r>
        <w:rPr>
          <w:rFonts w:hint="eastAsia" w:ascii="仿宋_GB2312" w:hAnsi="仿宋_GB2312" w:eastAsia="仿宋_GB2312" w:cs="仿宋_GB2312"/>
          <w:szCs w:val="21"/>
          <w:lang w:val="en-US" w:eastAsia="zh-CN"/>
        </w:rPr>
        <w:t>10</w:t>
      </w:r>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8</w:t>
      </w:r>
      <w:r>
        <w:rPr>
          <w:rFonts w:hint="eastAsia" w:ascii="仿宋_GB2312" w:hAnsi="仿宋_GB2312" w:eastAsia="仿宋_GB2312" w:cs="仿宋_GB2312"/>
          <w:szCs w:val="21"/>
        </w:rPr>
        <w:t>日上午10：00截止；逾期不予受理。</w:t>
      </w:r>
    </w:p>
    <w:p>
      <w:pPr>
        <w:spacing w:line="400" w:lineRule="exact"/>
        <w:rPr>
          <w:rFonts w:ascii="Calibri" w:hAnsi="Calibri" w:eastAsia="宋体" w:cs="Times New Roman"/>
          <w:szCs w:val="24"/>
        </w:rPr>
      </w:pPr>
      <w:r>
        <w:rPr>
          <w:rFonts w:ascii="Calibri" w:hAnsi="Calibri" w:eastAsia="宋体" w:cs="Times New Roman"/>
          <w:szCs w:val="24"/>
        </w:rPr>
        <w:br w:type="page"/>
      </w:r>
      <w:r>
        <w:rPr>
          <w:rFonts w:hint="eastAsia" w:ascii="仿宋_GB2312" w:hAnsi="Calibri" w:eastAsia="仿宋_GB2312" w:cs="Times New Roman"/>
          <w:b/>
          <w:sz w:val="32"/>
          <w:szCs w:val="32"/>
        </w:rPr>
        <w:t>三、评审/选定方法及标准</w:t>
      </w:r>
    </w:p>
    <w:p>
      <w:pPr>
        <w:spacing w:line="400" w:lineRule="exact"/>
        <w:rPr>
          <w:rFonts w:ascii="Calibri" w:hAnsi="Calibri" w:eastAsia="宋体" w:cs="Times New Roman"/>
          <w:szCs w:val="24"/>
        </w:rPr>
      </w:pP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871"/>
        <w:gridCol w:w="66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ind w:right="-358"/>
              <w:jc w:val="left"/>
              <w:rPr>
                <w:rFonts w:ascii="仿宋_GB2312" w:hAnsi="宋体" w:eastAsia="仿宋_GB2312" w:cs="Times New Roman"/>
                <w:bCs/>
                <w:szCs w:val="21"/>
              </w:rPr>
            </w:pPr>
            <w:r>
              <w:rPr>
                <w:rFonts w:hint="eastAsia" w:ascii="仿宋_GB2312" w:hAnsi="宋体" w:eastAsia="仿宋_GB2312" w:cs="Times New Roman"/>
                <w:bCs/>
                <w:szCs w:val="21"/>
              </w:rPr>
              <w:t>项号</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bCs/>
                <w:szCs w:val="21"/>
              </w:rPr>
            </w:pPr>
            <w:r>
              <w:rPr>
                <w:rFonts w:hint="eastAsia" w:ascii="仿宋_GB2312" w:hAnsi="宋体" w:eastAsia="仿宋_GB2312" w:cs="Times New Roman"/>
                <w:bCs/>
                <w:szCs w:val="21"/>
              </w:rPr>
              <w:t>内    容</w:t>
            </w:r>
          </w:p>
        </w:tc>
        <w:tc>
          <w:tcPr>
            <w:tcW w:w="662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00" w:lineRule="exact"/>
              <w:jc w:val="center"/>
              <w:rPr>
                <w:rFonts w:ascii="仿宋_GB2312" w:hAnsi="宋体" w:eastAsia="仿宋_GB2312" w:cs="Times New Roman"/>
                <w:bCs/>
                <w:szCs w:val="21"/>
              </w:rPr>
            </w:pPr>
            <w:r>
              <w:rPr>
                <w:rFonts w:hint="eastAsia" w:ascii="仿宋_GB2312" w:hAnsi="宋体" w:eastAsia="仿宋_GB2312" w:cs="Times New Roman"/>
                <w:bCs/>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1</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评审原则</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按有关法律、法律及相关规定组建评审小组负责本次采购项目具体评审工作，本着公平、公正、科学、择优的原则，按照采购文件的要求/标准推荐评审结果。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资格/符合性审查</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1. 评审小组将根据采购文件的规定，对各竞投文件进行资格及符合性审查。（具体审查标准见后附表）</w:t>
            </w:r>
          </w:p>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2. 符合性审查结论意见采取少数服从多数原则，即超过半数评审人员的结论为“通过”则该竞投人通过资格及符合性审查，否则不通过。</w:t>
            </w:r>
          </w:p>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3. 不能通过资格及符合性审查的竞投文件，不得参与综合评审打分。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评审标准</w:t>
            </w:r>
          </w:p>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及定标授标</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1.评标小组评委由广州市城壹房地产顾问有限公司相关人员组成，由评委对已通过符合性检查竞投人的竞投文件，逐项列出竞投文件的全部竞投偏差。</w:t>
            </w:r>
          </w:p>
          <w:p>
            <w:pPr>
              <w:widowControl/>
              <w:spacing w:line="400" w:lineRule="exact"/>
              <w:rPr>
                <w:rFonts w:ascii="仿宋_GB2312" w:hAnsi="宋体" w:eastAsia="仿宋_GB2312" w:cs="宋体"/>
                <w:kern w:val="0"/>
                <w:szCs w:val="21"/>
              </w:rPr>
            </w:pPr>
            <w:r>
              <w:rPr>
                <w:rFonts w:hint="eastAsia" w:ascii="仿宋_GB2312" w:hAnsi="宋体" w:eastAsia="仿宋_GB2312" w:cs="Times New Roman"/>
                <w:szCs w:val="21"/>
              </w:rPr>
              <w:t>2.</w:t>
            </w:r>
            <w:r>
              <w:rPr>
                <w:rFonts w:hint="eastAsia" w:ascii="仿宋_GB2312" w:hAnsi="宋体" w:eastAsia="仿宋_GB2312" w:cs="宋体"/>
                <w:kern w:val="0"/>
                <w:szCs w:val="21"/>
              </w:rPr>
              <w:t>商务评分：</w:t>
            </w:r>
          </w:p>
          <w:p>
            <w:pPr>
              <w:widowControl/>
              <w:spacing w:line="400" w:lineRule="exact"/>
              <w:rPr>
                <w:rFonts w:ascii="仿宋_GB2312" w:hAnsi="仿宋_GB2312" w:eastAsia="仿宋_GB2312" w:cs="仿宋_GB2312"/>
                <w:szCs w:val="21"/>
              </w:rPr>
            </w:pPr>
            <w:r>
              <w:rPr>
                <w:rFonts w:hint="eastAsia" w:ascii="仿宋_GB2312" w:hAnsi="宋体" w:eastAsia="仿宋_GB2312" w:cs="宋体"/>
                <w:kern w:val="0"/>
                <w:szCs w:val="21"/>
              </w:rPr>
              <w:t>各评审分项得分=</w:t>
            </w:r>
            <w:r>
              <w:rPr>
                <w:rFonts w:hint="eastAsia" w:ascii="仿宋_GB2312" w:hAnsi="宋体" w:eastAsia="仿宋_GB2312" w:cs="Times New Roman"/>
                <w:szCs w:val="21"/>
              </w:rPr>
              <w:t>各评委评分总和</w:t>
            </w:r>
            <w:r>
              <w:rPr>
                <w:rFonts w:hint="eastAsia" w:ascii="Arial" w:hAnsi="Arial" w:eastAsia="仿宋_GB2312" w:cs="Arial"/>
                <w:szCs w:val="21"/>
              </w:rPr>
              <w:t>÷</w:t>
            </w:r>
            <w:r>
              <w:rPr>
                <w:rFonts w:hint="eastAsia" w:ascii="仿宋_GB2312" w:hAnsi="仿宋_GB2312" w:eastAsia="仿宋_GB2312" w:cs="仿宋_GB2312"/>
                <w:szCs w:val="21"/>
              </w:rPr>
              <w:t>评委人数</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3.项目方案评分：</w:t>
            </w:r>
          </w:p>
          <w:p>
            <w:pPr>
              <w:widowControl/>
              <w:spacing w:line="400" w:lineRule="exact"/>
              <w:rPr>
                <w:rFonts w:ascii="仿宋_GB2312" w:hAnsi="仿宋_GB2312" w:eastAsia="仿宋_GB2312" w:cs="仿宋_GB2312"/>
                <w:szCs w:val="21"/>
              </w:rPr>
            </w:pPr>
            <w:r>
              <w:rPr>
                <w:rFonts w:hint="eastAsia" w:ascii="仿宋_GB2312" w:hAnsi="宋体" w:eastAsia="仿宋_GB2312" w:cs="宋体"/>
                <w:kern w:val="0"/>
                <w:szCs w:val="21"/>
              </w:rPr>
              <w:t>各评审分项得分=</w:t>
            </w:r>
            <w:r>
              <w:rPr>
                <w:rFonts w:hint="eastAsia" w:ascii="仿宋_GB2312" w:hAnsi="宋体" w:eastAsia="仿宋_GB2312" w:cs="Times New Roman"/>
                <w:szCs w:val="21"/>
              </w:rPr>
              <w:t>各评委评分总和</w:t>
            </w:r>
            <w:r>
              <w:rPr>
                <w:rFonts w:hint="eastAsia" w:ascii="Arial" w:hAnsi="Arial" w:eastAsia="仿宋_GB2312" w:cs="Arial"/>
                <w:szCs w:val="21"/>
              </w:rPr>
              <w:t>÷</w:t>
            </w:r>
            <w:r>
              <w:rPr>
                <w:rFonts w:hint="eastAsia" w:ascii="仿宋_GB2312" w:hAnsi="仿宋_GB2312" w:eastAsia="仿宋_GB2312" w:cs="仿宋_GB2312"/>
                <w:szCs w:val="21"/>
              </w:rPr>
              <w:t>评委人数</w:t>
            </w:r>
          </w:p>
          <w:p>
            <w:pPr>
              <w:widowControl/>
              <w:spacing w:line="400" w:lineRule="exact"/>
              <w:jc w:val="left"/>
              <w:rPr>
                <w:rFonts w:ascii="仿宋_GB2312" w:hAnsi="仿宋_GB2312" w:eastAsia="仿宋_GB2312" w:cs="仿宋_GB2312"/>
                <w:szCs w:val="21"/>
              </w:rPr>
            </w:pPr>
            <w:r>
              <w:rPr>
                <w:rFonts w:hint="eastAsia" w:ascii="仿宋_GB2312" w:hAnsi="仿宋_GB2312" w:eastAsia="仿宋_GB2312" w:cs="仿宋_GB2312"/>
                <w:szCs w:val="21"/>
              </w:rPr>
              <w:t>4.价格评分：</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以通过本项目资格及符合性检查且若位于[项目限价*80%，项目限价]区间的竞投报价（不含税，下同）计算算术平均值，该算术平均值为评标基准价。竞投报价中等于或最接近于评标基准价的报价单位得50分，其余报价单位的报价每高于或低于评标基准价5%，扣2分，未达到5%按5%扣取，得出经济分，计算过程中数据均精确到小数点后两位。凡不在本项目设置的合理报价区间范围内的报价单位得0分</w:t>
            </w:r>
          </w:p>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5.综合得分：</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商务评分+项目方案评分+价格评分=综合得分。评委根据竞投人综合得分高低排定名次。</w:t>
            </w:r>
          </w:p>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6.评分按四舍五入原则精确到小数点后两位。</w:t>
            </w:r>
            <w:r>
              <w:rPr>
                <w:rFonts w:hint="eastAsia" w:ascii="仿宋_GB2312" w:hAnsi="宋体" w:eastAsia="仿宋_GB2312" w:cs="宋体"/>
                <w:kern w:val="0"/>
                <w:szCs w:val="21"/>
              </w:rPr>
              <w:t>综合得分排名第一的竞投人推荐为第一中标候选人。第一中标候选人放弃中标、或因不可抗力提出不能履行合同的，采购方可以确定排名次高的第二中标候选人为中标承判商。</w:t>
            </w:r>
          </w:p>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7.综合评分相同的，按不含税报价由低到高顺序排列；综合评分相同，且不含税报价相同的，按竞投报价由低到高顺序排列；综合评分相同，且不含税报价及按竞投报价均相同的，按</w:t>
            </w:r>
            <w:r>
              <w:rPr>
                <w:rFonts w:hint="eastAsia" w:ascii="仿宋_GB2312" w:hAnsi="宋体" w:eastAsia="仿宋_GB2312" w:cs="宋体"/>
                <w:kern w:val="0"/>
                <w:szCs w:val="21"/>
              </w:rPr>
              <w:t>商务评分情况</w:t>
            </w:r>
            <w:r>
              <w:rPr>
                <w:rFonts w:hint="eastAsia" w:ascii="仿宋_GB2312" w:hAnsi="宋体" w:eastAsia="仿宋_GB2312" w:cs="Times New Roman"/>
                <w:szCs w:val="21"/>
              </w:rPr>
              <w:t>评分由高到低顺序排列。综合评分相同，且不含税报价、竞投报价和商务评分均相同的，名次由评审人员会抽签决定。</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8.</w:t>
            </w:r>
            <w:r>
              <w:rPr>
                <w:rFonts w:hint="eastAsia" w:ascii="Calibri" w:hAnsi="Calibri" w:eastAsia="宋体" w:cs="Times New Roman"/>
                <w:szCs w:val="24"/>
              </w:rPr>
              <w:t xml:space="preserve"> </w:t>
            </w:r>
            <w:r>
              <w:rPr>
                <w:rFonts w:hint="eastAsia" w:ascii="仿宋_GB2312" w:hAnsi="宋体" w:eastAsia="仿宋_GB2312" w:cs="宋体"/>
                <w:kern w:val="0"/>
                <w:szCs w:val="21"/>
              </w:rPr>
              <w:t>评标委员会提出评标书面报告和推荐候选中标意见报采购方确认，确认后由采购方与预中标承判商进行最终澄清及对竞投人的资格和履约能力进行再次审查，形成最终合同的基础文件。如在最终澄清过程中，发现预中标承判商存在重大问题造成其履约能力不能满足要求的，可以取消其中标资格。最终澄清完成后，由竞投公司根据采购方确认的结果发出中标通知书。中标承判商应按竞投文件规定向采购方提交相应文件，并在规定时间内与采购方签订合同。</w:t>
            </w:r>
          </w:p>
        </w:tc>
      </w:tr>
      <w:bookmarkEnd w:id="6"/>
      <w:bookmarkEnd w:id="7"/>
      <w:bookmarkEnd w:id="8"/>
      <w:bookmarkEnd w:id="9"/>
      <w:bookmarkEnd w:id="10"/>
    </w:tbl>
    <w:p>
      <w:pPr>
        <w:keepNext/>
        <w:keepLines/>
        <w:spacing w:before="260" w:after="260" w:line="400" w:lineRule="exact"/>
        <w:outlineLvl w:val="1"/>
        <w:rPr>
          <w:rFonts w:ascii="宋体" w:hAnsi="宋体" w:eastAsia="黑体" w:cs="宋体"/>
          <w:sz w:val="24"/>
          <w:szCs w:val="24"/>
        </w:rPr>
      </w:pPr>
      <w:r>
        <w:rPr>
          <w:rFonts w:ascii="宋体" w:hAnsi="宋体" w:eastAsia="黑体" w:cs="宋体"/>
          <w:sz w:val="24"/>
          <w:szCs w:val="24"/>
        </w:rPr>
        <w:br w:type="page"/>
      </w:r>
      <w:bookmarkStart w:id="11" w:name="_Toc334797765"/>
      <w:r>
        <w:rPr>
          <w:rFonts w:hint="eastAsia" w:ascii="宋体" w:hAnsi="宋体" w:eastAsia="黑体" w:cs="宋体"/>
          <w:sz w:val="24"/>
          <w:szCs w:val="24"/>
        </w:rPr>
        <w:t>本评标文件包括以下评标过程中所需文件附表：</w:t>
      </w:r>
    </w:p>
    <w:p>
      <w:pPr>
        <w:keepNext/>
        <w:keepLines/>
        <w:spacing w:before="260" w:after="260" w:line="400" w:lineRule="exact"/>
        <w:jc w:val="center"/>
        <w:outlineLvl w:val="1"/>
        <w:rPr>
          <w:rFonts w:ascii="仿宋_GB2312" w:hAnsi="宋体" w:eastAsia="仿宋_GB2312" w:cs="宋体"/>
          <w:b/>
          <w:bCs/>
          <w:sz w:val="30"/>
          <w:szCs w:val="30"/>
        </w:rPr>
      </w:pPr>
      <w:bookmarkStart w:id="12" w:name="OLE_LINK3"/>
      <w:bookmarkStart w:id="13" w:name="OLE_LINK2"/>
      <w:r>
        <w:rPr>
          <w:rFonts w:hint="eastAsia" w:ascii="仿宋_GB2312" w:hAnsi="宋体" w:eastAsia="仿宋_GB2312" w:cs="宋体"/>
          <w:b/>
          <w:bCs/>
          <w:sz w:val="30"/>
          <w:szCs w:val="30"/>
        </w:rPr>
        <w:t>符合性检查表</w:t>
      </w:r>
      <w:bookmarkEnd w:id="11"/>
    </w:p>
    <w:p>
      <w:pPr>
        <w:wordWrap w:val="0"/>
        <w:jc w:val="right"/>
        <w:rPr>
          <w:rFonts w:ascii="Calibri" w:hAnsi="Calibri" w:eastAsia="宋体" w:cs="Times New Roman"/>
          <w:szCs w:val="24"/>
        </w:rPr>
      </w:pPr>
      <w:r>
        <w:rPr>
          <w:rFonts w:hint="eastAsia" w:ascii="Calibri" w:hAnsi="Calibri" w:eastAsia="宋体" w:cs="Times New Roman"/>
          <w:szCs w:val="24"/>
        </w:rPr>
        <w:t xml:space="preserve">项目名称：              </w:t>
      </w:r>
    </w:p>
    <w:p>
      <w:pPr>
        <w:jc w:val="right"/>
        <w:rPr>
          <w:rFonts w:ascii="Calibri" w:hAnsi="Calibri" w:eastAsia="宋体" w:cs="Times New Roman"/>
          <w:szCs w:val="24"/>
        </w:rPr>
      </w:pPr>
      <w:r>
        <w:rPr>
          <w:rFonts w:hint="eastAsia" w:ascii="Calibri" w:hAnsi="Calibri" w:eastAsia="宋体" w:cs="Times New Roman"/>
          <w:szCs w:val="24"/>
        </w:rPr>
        <w:t>日期：    年  月   日</w:t>
      </w:r>
    </w:p>
    <w:tbl>
      <w:tblPr>
        <w:tblStyle w:val="5"/>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20"/>
        <w:gridCol w:w="1346"/>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75" w:type="dxa"/>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序号</w:t>
            </w:r>
          </w:p>
        </w:tc>
        <w:tc>
          <w:tcPr>
            <w:tcW w:w="4820" w:type="dxa"/>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bCs/>
                <w:szCs w:val="21"/>
              </w:rPr>
              <w:t>检查内容</w:t>
            </w:r>
          </w:p>
        </w:tc>
        <w:tc>
          <w:tcPr>
            <w:tcW w:w="1346" w:type="dxa"/>
            <w:vAlign w:val="center"/>
          </w:tcPr>
          <w:p>
            <w:pPr>
              <w:spacing w:line="400" w:lineRule="exact"/>
              <w:jc w:val="center"/>
              <w:rPr>
                <w:rFonts w:ascii="仿宋_GB2312" w:hAnsi="宋体" w:eastAsia="仿宋_GB2312" w:cs="宋体"/>
                <w:bCs/>
                <w:szCs w:val="21"/>
              </w:rPr>
            </w:pPr>
            <w:r>
              <w:rPr>
                <w:rFonts w:hint="eastAsia" w:ascii="仿宋_GB2312" w:hAnsi="宋体" w:eastAsia="仿宋_GB2312" w:cs="宋体"/>
                <w:bCs/>
                <w:szCs w:val="21"/>
              </w:rPr>
              <w:t>竞投人A</w:t>
            </w:r>
          </w:p>
        </w:tc>
        <w:tc>
          <w:tcPr>
            <w:tcW w:w="1417" w:type="dxa"/>
            <w:vAlign w:val="center"/>
          </w:tcPr>
          <w:p>
            <w:pPr>
              <w:spacing w:line="400" w:lineRule="exact"/>
              <w:jc w:val="center"/>
              <w:rPr>
                <w:rFonts w:ascii="仿宋_GB2312" w:hAnsi="宋体" w:eastAsia="仿宋_GB2312" w:cs="宋体"/>
                <w:bCs/>
                <w:szCs w:val="21"/>
              </w:rPr>
            </w:pPr>
            <w:r>
              <w:rPr>
                <w:rFonts w:hint="eastAsia" w:ascii="仿宋_GB2312" w:hAnsi="宋体" w:eastAsia="仿宋_GB2312" w:cs="宋体"/>
                <w:bCs/>
                <w:szCs w:val="21"/>
              </w:rPr>
              <w:t>竞投人B</w:t>
            </w:r>
          </w:p>
        </w:tc>
        <w:tc>
          <w:tcPr>
            <w:tcW w:w="1276" w:type="dxa"/>
            <w:vAlign w:val="center"/>
          </w:tcPr>
          <w:p>
            <w:pPr>
              <w:spacing w:line="400" w:lineRule="exact"/>
              <w:jc w:val="center"/>
              <w:rPr>
                <w:rFonts w:ascii="仿宋_GB2312" w:hAnsi="宋体" w:eastAsia="仿宋_GB2312" w:cs="宋体"/>
                <w:bCs/>
                <w:szCs w:val="21"/>
              </w:rPr>
            </w:pPr>
            <w:r>
              <w:rPr>
                <w:rFonts w:hint="eastAsia" w:ascii="仿宋_GB2312" w:hAnsi="宋体" w:eastAsia="仿宋_GB2312" w:cs="宋体"/>
                <w:bCs/>
                <w:szCs w:val="21"/>
              </w:rPr>
              <w:t>竞投人C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75" w:type="dxa"/>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1</w:t>
            </w:r>
          </w:p>
        </w:tc>
        <w:tc>
          <w:tcPr>
            <w:tcW w:w="4820" w:type="dxa"/>
            <w:vAlign w:val="center"/>
          </w:tcPr>
          <w:p>
            <w:pPr>
              <w:spacing w:line="400" w:lineRule="exact"/>
              <w:rPr>
                <w:rFonts w:ascii="仿宋_GB2312" w:hAnsi="宋体" w:eastAsia="仿宋_GB2312" w:cs="Times New Roman"/>
                <w:szCs w:val="21"/>
              </w:rPr>
            </w:pPr>
            <w:r>
              <w:rPr>
                <w:rFonts w:hint="eastAsia" w:ascii="仿宋_GB2312" w:hAnsi="宋体" w:eastAsia="仿宋_GB2312" w:cs="Times New Roman"/>
                <w:szCs w:val="21"/>
              </w:rPr>
              <w:t>竞投人必须是国内合法注册的法人或其他组织, 并已办理合法税务登记，具有开具相应发票能力。</w:t>
            </w:r>
          </w:p>
        </w:tc>
        <w:tc>
          <w:tcPr>
            <w:tcW w:w="1346" w:type="dxa"/>
            <w:vAlign w:val="center"/>
          </w:tcPr>
          <w:p>
            <w:pPr>
              <w:spacing w:line="400" w:lineRule="exact"/>
              <w:rPr>
                <w:rFonts w:ascii="仿宋_GB2312" w:hAnsi="宋体" w:eastAsia="仿宋_GB2312" w:cs="Times New Roman"/>
                <w:szCs w:val="21"/>
              </w:rPr>
            </w:pPr>
          </w:p>
        </w:tc>
        <w:tc>
          <w:tcPr>
            <w:tcW w:w="1417" w:type="dxa"/>
            <w:vAlign w:val="center"/>
          </w:tcPr>
          <w:p>
            <w:pPr>
              <w:spacing w:line="400" w:lineRule="exact"/>
              <w:rPr>
                <w:rFonts w:ascii="仿宋_GB2312" w:hAnsi="宋体" w:eastAsia="仿宋_GB2312" w:cs="Times New Roman"/>
                <w:szCs w:val="21"/>
              </w:rPr>
            </w:pPr>
          </w:p>
        </w:tc>
        <w:tc>
          <w:tcPr>
            <w:tcW w:w="1276" w:type="dxa"/>
            <w:vAlign w:val="center"/>
          </w:tcPr>
          <w:p>
            <w:pPr>
              <w:spacing w:line="400" w:lineRule="exact"/>
              <w:rPr>
                <w:rFonts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75" w:type="dxa"/>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2</w:t>
            </w:r>
          </w:p>
        </w:tc>
        <w:tc>
          <w:tcPr>
            <w:tcW w:w="4820" w:type="dxa"/>
            <w:vAlign w:val="center"/>
          </w:tcPr>
          <w:p>
            <w:pPr>
              <w:spacing w:line="400" w:lineRule="exact"/>
              <w:rPr>
                <w:rFonts w:ascii="仿宋_GB2312" w:hAnsi="宋体" w:eastAsia="仿宋_GB2312" w:cs="Times New Roman"/>
                <w:szCs w:val="21"/>
              </w:rPr>
            </w:pPr>
            <w:r>
              <w:rPr>
                <w:rFonts w:hint="eastAsia" w:ascii="仿宋_GB2312" w:hAnsi="宋体" w:eastAsia="仿宋_GB2312" w:cs="Times New Roman"/>
                <w:szCs w:val="21"/>
              </w:rPr>
              <w:t>竞投人提交资格文件声明的函，声明在过往的经营活动中没有违法或者不良信誉记录。</w:t>
            </w:r>
          </w:p>
        </w:tc>
        <w:tc>
          <w:tcPr>
            <w:tcW w:w="1346" w:type="dxa"/>
            <w:vAlign w:val="center"/>
          </w:tcPr>
          <w:p>
            <w:pPr>
              <w:spacing w:line="400" w:lineRule="exact"/>
              <w:rPr>
                <w:rFonts w:ascii="仿宋_GB2312" w:hAnsi="宋体" w:eastAsia="仿宋_GB2312" w:cs="Times New Roman"/>
                <w:szCs w:val="21"/>
              </w:rPr>
            </w:pPr>
          </w:p>
        </w:tc>
        <w:tc>
          <w:tcPr>
            <w:tcW w:w="1417" w:type="dxa"/>
            <w:vAlign w:val="center"/>
          </w:tcPr>
          <w:p>
            <w:pPr>
              <w:spacing w:line="400" w:lineRule="exact"/>
              <w:rPr>
                <w:rFonts w:ascii="仿宋_GB2312" w:hAnsi="宋体" w:eastAsia="仿宋_GB2312" w:cs="Times New Roman"/>
                <w:szCs w:val="21"/>
              </w:rPr>
            </w:pPr>
          </w:p>
        </w:tc>
        <w:tc>
          <w:tcPr>
            <w:tcW w:w="1276" w:type="dxa"/>
            <w:vAlign w:val="center"/>
          </w:tcPr>
          <w:p>
            <w:pPr>
              <w:spacing w:line="400" w:lineRule="exact"/>
              <w:rPr>
                <w:rFonts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75" w:type="dxa"/>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3</w:t>
            </w:r>
          </w:p>
        </w:tc>
        <w:tc>
          <w:tcPr>
            <w:tcW w:w="4820" w:type="dxa"/>
            <w:vAlign w:val="center"/>
          </w:tcPr>
          <w:p>
            <w:pPr>
              <w:spacing w:line="400" w:lineRule="exact"/>
              <w:rPr>
                <w:rFonts w:ascii="仿宋_GB2312" w:hAnsi="宋体" w:eastAsia="宋体" w:cs="Times New Roman"/>
                <w:szCs w:val="21"/>
              </w:rPr>
            </w:pPr>
            <w:r>
              <w:rPr>
                <w:rFonts w:hint="eastAsia" w:ascii="仿宋_GB2312" w:hAnsi="宋体" w:eastAsia="仿宋_GB2312" w:cs="Times New Roman"/>
                <w:szCs w:val="21"/>
              </w:rPr>
              <w:t>有效法人证明书及授权委托书。</w:t>
            </w:r>
          </w:p>
        </w:tc>
        <w:tc>
          <w:tcPr>
            <w:tcW w:w="1346" w:type="dxa"/>
            <w:vAlign w:val="center"/>
          </w:tcPr>
          <w:p>
            <w:pPr>
              <w:spacing w:line="400" w:lineRule="exact"/>
              <w:rPr>
                <w:rFonts w:ascii="仿宋_GB2312" w:hAnsi="宋体" w:eastAsia="仿宋_GB2312" w:cs="Times New Roman"/>
                <w:szCs w:val="21"/>
              </w:rPr>
            </w:pPr>
          </w:p>
        </w:tc>
        <w:tc>
          <w:tcPr>
            <w:tcW w:w="1417" w:type="dxa"/>
            <w:vAlign w:val="center"/>
          </w:tcPr>
          <w:p>
            <w:pPr>
              <w:spacing w:line="400" w:lineRule="exact"/>
              <w:rPr>
                <w:rFonts w:ascii="仿宋_GB2312" w:hAnsi="宋体" w:eastAsia="仿宋_GB2312" w:cs="Times New Roman"/>
                <w:szCs w:val="21"/>
              </w:rPr>
            </w:pPr>
          </w:p>
        </w:tc>
        <w:tc>
          <w:tcPr>
            <w:tcW w:w="1276" w:type="dxa"/>
            <w:vAlign w:val="center"/>
          </w:tcPr>
          <w:p>
            <w:pPr>
              <w:spacing w:line="400" w:lineRule="exact"/>
              <w:rPr>
                <w:rFonts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75" w:type="dxa"/>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4</w:t>
            </w:r>
          </w:p>
        </w:tc>
        <w:tc>
          <w:tcPr>
            <w:tcW w:w="4820" w:type="dxa"/>
            <w:vAlign w:val="center"/>
          </w:tcPr>
          <w:p>
            <w:pPr>
              <w:spacing w:line="400" w:lineRule="exact"/>
              <w:rPr>
                <w:rFonts w:ascii="仿宋_GB2312" w:hAnsi="宋体" w:eastAsia="仿宋_GB2312" w:cs="Times New Roman"/>
                <w:szCs w:val="21"/>
              </w:rPr>
            </w:pPr>
            <w:r>
              <w:rPr>
                <w:rFonts w:hint="eastAsia" w:ascii="仿宋_GB2312" w:hAnsi="宋体" w:eastAsia="仿宋_GB2312" w:cs="Times New Roman"/>
                <w:szCs w:val="21"/>
              </w:rPr>
              <w:t>竞投人需在提交竞投文件时提供项目服务建议书。</w:t>
            </w:r>
          </w:p>
        </w:tc>
        <w:tc>
          <w:tcPr>
            <w:tcW w:w="1346" w:type="dxa"/>
            <w:vAlign w:val="center"/>
          </w:tcPr>
          <w:p>
            <w:pPr>
              <w:spacing w:line="400" w:lineRule="exact"/>
              <w:rPr>
                <w:rFonts w:ascii="仿宋_GB2312" w:hAnsi="宋体" w:eastAsia="仿宋_GB2312" w:cs="Times New Roman"/>
                <w:szCs w:val="21"/>
              </w:rPr>
            </w:pPr>
          </w:p>
        </w:tc>
        <w:tc>
          <w:tcPr>
            <w:tcW w:w="1417" w:type="dxa"/>
            <w:vAlign w:val="center"/>
          </w:tcPr>
          <w:p>
            <w:pPr>
              <w:spacing w:line="400" w:lineRule="exact"/>
              <w:rPr>
                <w:rFonts w:ascii="仿宋_GB2312" w:hAnsi="宋体" w:eastAsia="仿宋_GB2312" w:cs="Times New Roman"/>
                <w:szCs w:val="21"/>
              </w:rPr>
            </w:pPr>
          </w:p>
        </w:tc>
        <w:tc>
          <w:tcPr>
            <w:tcW w:w="1276" w:type="dxa"/>
            <w:vAlign w:val="center"/>
          </w:tcPr>
          <w:p>
            <w:pPr>
              <w:spacing w:line="400" w:lineRule="exact"/>
              <w:rPr>
                <w:rFonts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495" w:type="dxa"/>
            <w:gridSpan w:val="2"/>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结论（通过/不通过）</w:t>
            </w:r>
          </w:p>
        </w:tc>
        <w:tc>
          <w:tcPr>
            <w:tcW w:w="1346" w:type="dxa"/>
            <w:vAlign w:val="center"/>
          </w:tcPr>
          <w:p>
            <w:pPr>
              <w:spacing w:line="400" w:lineRule="exact"/>
              <w:rPr>
                <w:rFonts w:ascii="仿宋_GB2312" w:hAnsi="宋体" w:eastAsia="仿宋_GB2312" w:cs="Times New Roman"/>
                <w:szCs w:val="21"/>
              </w:rPr>
            </w:pPr>
          </w:p>
        </w:tc>
        <w:tc>
          <w:tcPr>
            <w:tcW w:w="1417" w:type="dxa"/>
            <w:vAlign w:val="center"/>
          </w:tcPr>
          <w:p>
            <w:pPr>
              <w:spacing w:line="400" w:lineRule="exact"/>
              <w:rPr>
                <w:rFonts w:ascii="仿宋_GB2312" w:hAnsi="宋体" w:eastAsia="仿宋_GB2312" w:cs="Times New Roman"/>
                <w:szCs w:val="21"/>
              </w:rPr>
            </w:pPr>
          </w:p>
        </w:tc>
        <w:tc>
          <w:tcPr>
            <w:tcW w:w="1276" w:type="dxa"/>
            <w:vAlign w:val="center"/>
          </w:tcPr>
          <w:p>
            <w:pPr>
              <w:spacing w:line="400" w:lineRule="exact"/>
              <w:rPr>
                <w:rFonts w:ascii="仿宋_GB2312" w:hAnsi="宋体" w:eastAsia="仿宋_GB2312" w:cs="Times New Roman"/>
                <w:szCs w:val="21"/>
              </w:rPr>
            </w:pPr>
          </w:p>
        </w:tc>
      </w:tr>
    </w:tbl>
    <w:p>
      <w:pPr>
        <w:numPr>
          <w:ilvl w:val="0"/>
          <w:numId w:val="4"/>
        </w:numPr>
        <w:spacing w:line="400" w:lineRule="exact"/>
        <w:rPr>
          <w:rFonts w:ascii="仿宋_GB2312" w:hAnsi="宋体" w:eastAsia="仿宋_GB2312" w:cs="Times New Roman"/>
          <w:szCs w:val="21"/>
        </w:rPr>
      </w:pPr>
      <w:r>
        <w:rPr>
          <w:rFonts w:hint="eastAsia" w:ascii="仿宋_GB2312" w:hAnsi="宋体" w:eastAsia="仿宋_GB2312" w:cs="Times New Roman"/>
          <w:szCs w:val="21"/>
        </w:rPr>
        <w:t>竞投人分栏中填写“√”表示该项符合竞投文件要求，“×”表示该项目不符合竞投文件要求。</w:t>
      </w:r>
    </w:p>
    <w:p>
      <w:pPr>
        <w:numPr>
          <w:ilvl w:val="0"/>
          <w:numId w:val="4"/>
        </w:numPr>
        <w:spacing w:line="400" w:lineRule="exact"/>
        <w:rPr>
          <w:rFonts w:ascii="仿宋_GB2312" w:hAnsi="宋体" w:eastAsia="仿宋_GB2312" w:cs="Times New Roman"/>
          <w:szCs w:val="21"/>
        </w:rPr>
      </w:pPr>
      <w:r>
        <w:rPr>
          <w:rFonts w:hint="eastAsia" w:ascii="仿宋_GB2312" w:hAnsi="宋体" w:eastAsia="仿宋_GB2312" w:cs="Times New Roman"/>
          <w:szCs w:val="21"/>
        </w:rPr>
        <w:t>结论栏中填写“通过”表示该竞投人竞投文件符合要求，“×”表示该竞投人竞投文件不符合要求。</w:t>
      </w:r>
    </w:p>
    <w:p>
      <w:pPr>
        <w:numPr>
          <w:ilvl w:val="0"/>
          <w:numId w:val="4"/>
        </w:numPr>
        <w:spacing w:line="400" w:lineRule="exact"/>
        <w:rPr>
          <w:rFonts w:ascii="仿宋_GB2312" w:hAnsi="宋体" w:eastAsia="仿宋_GB2312" w:cs="Times New Roman"/>
          <w:szCs w:val="21"/>
        </w:rPr>
      </w:pPr>
      <w:r>
        <w:rPr>
          <w:rFonts w:hint="eastAsia" w:ascii="仿宋_GB2312" w:hAnsi="宋体" w:eastAsia="仿宋_GB2312" w:cs="Times New Roman"/>
          <w:szCs w:val="21"/>
        </w:rPr>
        <w:t>结论栏总意见采取少数服从多数原则确定，即超过半数评委的结论为“通过”则该竞投人通过资格审查，否则不能通过。</w:t>
      </w: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r>
        <w:rPr>
          <w:rFonts w:hint="eastAsia" w:ascii="仿宋_GB2312" w:hAnsi="宋体" w:eastAsia="仿宋_GB2312" w:cs="Times New Roman"/>
          <w:szCs w:val="21"/>
        </w:rPr>
        <w:t>评委签名：</w:t>
      </w: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keepNext/>
        <w:keepLines/>
        <w:spacing w:before="260" w:after="260" w:line="400" w:lineRule="exact"/>
        <w:jc w:val="center"/>
        <w:outlineLvl w:val="1"/>
        <w:rPr>
          <w:rFonts w:ascii="仿宋_GB2312" w:hAnsi="宋体" w:eastAsia="仿宋_GB2312" w:cs="宋体"/>
          <w:b/>
          <w:bCs/>
          <w:sz w:val="30"/>
          <w:szCs w:val="30"/>
        </w:rPr>
      </w:pPr>
      <w:r>
        <w:rPr>
          <w:rFonts w:hint="eastAsia" w:ascii="仿宋_GB2312" w:hAnsi="宋体" w:eastAsia="仿宋_GB2312" w:cs="宋体"/>
          <w:b/>
          <w:bCs/>
          <w:sz w:val="30"/>
          <w:szCs w:val="30"/>
        </w:rPr>
        <w:t>价格及业绩评分评审表</w:t>
      </w:r>
    </w:p>
    <w:p>
      <w:pPr>
        <w:wordWrap w:val="0"/>
        <w:jc w:val="right"/>
        <w:rPr>
          <w:rFonts w:ascii="Calibri" w:hAnsi="Calibri" w:eastAsia="宋体" w:cs="Times New Roman"/>
          <w:szCs w:val="24"/>
        </w:rPr>
      </w:pPr>
      <w:r>
        <w:rPr>
          <w:rFonts w:hint="eastAsia" w:ascii="Calibri" w:hAnsi="Calibri" w:eastAsia="宋体" w:cs="Times New Roman"/>
          <w:szCs w:val="24"/>
        </w:rPr>
        <w:t xml:space="preserve">项目名称：              </w:t>
      </w:r>
    </w:p>
    <w:p>
      <w:pPr>
        <w:jc w:val="right"/>
        <w:rPr>
          <w:rFonts w:ascii="Calibri" w:hAnsi="Calibri" w:eastAsia="宋体" w:cs="Times New Roman"/>
          <w:szCs w:val="24"/>
        </w:rPr>
      </w:pPr>
      <w:r>
        <w:rPr>
          <w:rFonts w:hint="eastAsia" w:ascii="Calibri" w:hAnsi="Calibri" w:eastAsia="宋体" w:cs="Times New Roman"/>
          <w:szCs w:val="24"/>
        </w:rPr>
        <w:t>日期：    年  月   日</w:t>
      </w:r>
    </w:p>
    <w:tbl>
      <w:tblPr>
        <w:tblStyle w:val="5"/>
        <w:tblpPr w:leftFromText="180" w:rightFromText="180" w:vertAnchor="text" w:horzAnchor="page" w:tblpXSpec="center" w:tblpY="1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1276"/>
        <w:gridCol w:w="1134"/>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01" w:type="dxa"/>
            <w:vAlign w:val="center"/>
          </w:tcPr>
          <w:p>
            <w:pPr>
              <w:widowControl/>
              <w:snapToGrid w:val="0"/>
              <w:jc w:val="center"/>
              <w:rPr>
                <w:rFonts w:ascii="仿宋" w:hAnsi="仿宋" w:eastAsia="仿宋" w:cs="仿宋"/>
                <w:szCs w:val="21"/>
              </w:rPr>
            </w:pPr>
            <w:r>
              <w:rPr>
                <w:rFonts w:hint="eastAsia" w:ascii="仿宋" w:hAnsi="仿宋" w:eastAsia="仿宋" w:cs="仿宋"/>
                <w:szCs w:val="21"/>
              </w:rPr>
              <w:t>评分项目</w:t>
            </w:r>
          </w:p>
        </w:tc>
        <w:tc>
          <w:tcPr>
            <w:tcW w:w="850" w:type="dxa"/>
            <w:vAlign w:val="center"/>
          </w:tcPr>
          <w:p>
            <w:pPr>
              <w:widowControl/>
              <w:snapToGrid w:val="0"/>
              <w:jc w:val="center"/>
              <w:rPr>
                <w:rFonts w:ascii="仿宋" w:hAnsi="仿宋" w:eastAsia="仿宋" w:cs="仿宋"/>
                <w:szCs w:val="21"/>
              </w:rPr>
            </w:pPr>
            <w:r>
              <w:rPr>
                <w:rFonts w:hint="eastAsia" w:ascii="仿宋" w:hAnsi="仿宋" w:eastAsia="仿宋" w:cs="仿宋"/>
                <w:szCs w:val="21"/>
              </w:rPr>
              <w:t>分值</w:t>
            </w:r>
          </w:p>
        </w:tc>
        <w:tc>
          <w:tcPr>
            <w:tcW w:w="1276" w:type="dxa"/>
            <w:vAlign w:val="center"/>
          </w:tcPr>
          <w:p>
            <w:pPr>
              <w:widowControl/>
              <w:snapToGrid w:val="0"/>
              <w:jc w:val="center"/>
              <w:rPr>
                <w:rFonts w:ascii="仿宋" w:hAnsi="仿宋" w:eastAsia="仿宋" w:cs="仿宋"/>
                <w:szCs w:val="21"/>
              </w:rPr>
            </w:pPr>
            <w:r>
              <w:rPr>
                <w:rFonts w:hint="eastAsia" w:ascii="仿宋" w:hAnsi="仿宋" w:eastAsia="仿宋" w:cs="仿宋"/>
                <w:szCs w:val="21"/>
              </w:rPr>
              <w:t>评分因素</w:t>
            </w:r>
          </w:p>
        </w:tc>
        <w:tc>
          <w:tcPr>
            <w:tcW w:w="1134" w:type="dxa"/>
            <w:vAlign w:val="center"/>
          </w:tcPr>
          <w:p>
            <w:pPr>
              <w:widowControl/>
              <w:snapToGrid w:val="0"/>
              <w:jc w:val="center"/>
              <w:rPr>
                <w:rFonts w:ascii="仿宋" w:hAnsi="仿宋" w:eastAsia="仿宋" w:cs="仿宋"/>
                <w:szCs w:val="21"/>
              </w:rPr>
            </w:pPr>
            <w:r>
              <w:rPr>
                <w:rFonts w:hint="eastAsia" w:ascii="仿宋" w:hAnsi="仿宋" w:eastAsia="仿宋" w:cs="仿宋"/>
                <w:szCs w:val="21"/>
              </w:rPr>
              <w:t>分值</w:t>
            </w:r>
          </w:p>
          <w:p>
            <w:pPr>
              <w:widowControl/>
              <w:snapToGrid w:val="0"/>
              <w:jc w:val="center"/>
              <w:rPr>
                <w:rFonts w:ascii="仿宋" w:hAnsi="仿宋" w:eastAsia="仿宋" w:cs="仿宋"/>
                <w:szCs w:val="21"/>
              </w:rPr>
            </w:pPr>
            <w:r>
              <w:rPr>
                <w:rFonts w:hint="eastAsia" w:ascii="仿宋" w:hAnsi="仿宋" w:eastAsia="仿宋" w:cs="仿宋"/>
                <w:szCs w:val="21"/>
              </w:rPr>
              <w:t>分配</w:t>
            </w:r>
          </w:p>
        </w:tc>
        <w:tc>
          <w:tcPr>
            <w:tcW w:w="4536" w:type="dxa"/>
            <w:vAlign w:val="center"/>
          </w:tcPr>
          <w:p>
            <w:pPr>
              <w:widowControl/>
              <w:snapToGrid w:val="0"/>
              <w:jc w:val="center"/>
              <w:rPr>
                <w:rFonts w:ascii="仿宋" w:hAnsi="仿宋" w:eastAsia="仿宋" w:cs="仿宋"/>
                <w:szCs w:val="21"/>
              </w:rPr>
            </w:pPr>
            <w:r>
              <w:rPr>
                <w:rFonts w:hint="eastAsia" w:ascii="仿宋" w:hAnsi="仿宋" w:eastAsia="仿宋" w:cs="仿宋"/>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101" w:type="dxa"/>
            <w:vAlign w:val="center"/>
          </w:tcPr>
          <w:p>
            <w:pPr>
              <w:jc w:val="center"/>
              <w:rPr>
                <w:rFonts w:ascii="仿宋" w:hAnsi="仿宋" w:eastAsia="仿宋" w:cs="仿宋"/>
                <w:szCs w:val="21"/>
              </w:rPr>
            </w:pPr>
            <w:r>
              <w:rPr>
                <w:rFonts w:hint="eastAsia" w:ascii="仿宋" w:hAnsi="仿宋" w:eastAsia="仿宋" w:cs="仿宋"/>
                <w:szCs w:val="21"/>
              </w:rPr>
              <w:t>价格分</w:t>
            </w:r>
          </w:p>
        </w:tc>
        <w:tc>
          <w:tcPr>
            <w:tcW w:w="850" w:type="dxa"/>
            <w:vAlign w:val="center"/>
          </w:tcPr>
          <w:p>
            <w:pPr>
              <w:jc w:val="center"/>
              <w:rPr>
                <w:rFonts w:ascii="仿宋" w:hAnsi="仿宋" w:eastAsia="仿宋" w:cs="仿宋"/>
                <w:szCs w:val="21"/>
              </w:rPr>
            </w:pPr>
            <w:r>
              <w:rPr>
                <w:rFonts w:hint="eastAsia" w:ascii="仿宋" w:hAnsi="仿宋" w:eastAsia="仿宋" w:cs="仿宋"/>
                <w:szCs w:val="21"/>
              </w:rPr>
              <w:t>50</w:t>
            </w:r>
          </w:p>
        </w:tc>
        <w:tc>
          <w:tcPr>
            <w:tcW w:w="1276" w:type="dxa"/>
            <w:vAlign w:val="center"/>
          </w:tcPr>
          <w:p>
            <w:pPr>
              <w:jc w:val="center"/>
              <w:rPr>
                <w:rFonts w:ascii="仿宋" w:hAnsi="仿宋" w:eastAsia="仿宋" w:cs="仿宋"/>
                <w:szCs w:val="21"/>
              </w:rPr>
            </w:pPr>
            <w:r>
              <w:rPr>
                <w:rFonts w:hint="eastAsia" w:ascii="仿宋" w:hAnsi="仿宋" w:eastAsia="仿宋" w:cs="仿宋"/>
                <w:szCs w:val="21"/>
              </w:rPr>
              <w:t>价格得分</w:t>
            </w:r>
          </w:p>
        </w:tc>
        <w:tc>
          <w:tcPr>
            <w:tcW w:w="1134" w:type="dxa"/>
            <w:vAlign w:val="center"/>
          </w:tcPr>
          <w:p>
            <w:pPr>
              <w:jc w:val="center"/>
              <w:rPr>
                <w:rFonts w:ascii="仿宋" w:hAnsi="仿宋" w:eastAsia="仿宋" w:cs="仿宋"/>
                <w:szCs w:val="21"/>
              </w:rPr>
            </w:pPr>
            <w:r>
              <w:rPr>
                <w:rFonts w:hint="eastAsia" w:ascii="仿宋" w:hAnsi="仿宋" w:eastAsia="仿宋" w:cs="仿宋"/>
                <w:szCs w:val="21"/>
              </w:rPr>
              <w:t>50分</w:t>
            </w:r>
          </w:p>
        </w:tc>
        <w:tc>
          <w:tcPr>
            <w:tcW w:w="4536" w:type="dxa"/>
            <w:vAlign w:val="center"/>
          </w:tcPr>
          <w:p>
            <w:pPr>
              <w:jc w:val="left"/>
              <w:rPr>
                <w:rFonts w:ascii="仿宋" w:hAnsi="仿宋" w:eastAsia="仿宋" w:cs="仿宋"/>
                <w:szCs w:val="21"/>
              </w:rPr>
            </w:pPr>
            <w:r>
              <w:rPr>
                <w:rFonts w:hint="eastAsia" w:ascii="仿宋" w:hAnsi="仿宋" w:eastAsia="仿宋" w:cs="仿宋"/>
                <w:szCs w:val="21"/>
              </w:rPr>
              <w:t>在限价的80%-100%的合理区间内的所有报价中最低价者得50分，次低价者扣2分，以此类推，凡不在合理报价范围内得0分。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1101" w:type="dxa"/>
            <w:vMerge w:val="restart"/>
            <w:vAlign w:val="center"/>
          </w:tcPr>
          <w:p>
            <w:pPr>
              <w:pStyle w:val="16"/>
              <w:numPr>
                <w:ilvl w:val="0"/>
                <w:numId w:val="0"/>
              </w:numPr>
              <w:snapToGrid w:val="0"/>
              <w:jc w:val="center"/>
              <w:rPr>
                <w:rFonts w:ascii="仿宋" w:hAnsi="仿宋" w:eastAsia="仿宋" w:cs="仿宋"/>
                <w:sz w:val="21"/>
                <w:szCs w:val="21"/>
              </w:rPr>
            </w:pPr>
            <w:r>
              <w:rPr>
                <w:rFonts w:hint="eastAsia" w:ascii="仿宋" w:hAnsi="仿宋" w:eastAsia="仿宋" w:cs="仿宋"/>
                <w:sz w:val="21"/>
                <w:szCs w:val="21"/>
              </w:rPr>
              <w:t>商务评分</w:t>
            </w:r>
          </w:p>
        </w:tc>
        <w:tc>
          <w:tcPr>
            <w:tcW w:w="850" w:type="dxa"/>
            <w:vMerge w:val="restart"/>
            <w:vAlign w:val="center"/>
          </w:tcPr>
          <w:p>
            <w:pPr>
              <w:pStyle w:val="16"/>
              <w:numPr>
                <w:ilvl w:val="0"/>
                <w:numId w:val="0"/>
              </w:numPr>
              <w:snapToGrid w:val="0"/>
              <w:jc w:val="center"/>
              <w:rPr>
                <w:rFonts w:ascii="仿宋" w:hAnsi="仿宋" w:eastAsia="仿宋" w:cs="仿宋"/>
                <w:sz w:val="21"/>
                <w:szCs w:val="21"/>
              </w:rPr>
            </w:pPr>
            <w:r>
              <w:rPr>
                <w:rFonts w:hint="eastAsia" w:ascii="仿宋" w:hAnsi="仿宋" w:eastAsia="仿宋" w:cs="仿宋"/>
                <w:sz w:val="21"/>
                <w:szCs w:val="21"/>
              </w:rPr>
              <w:t>15</w:t>
            </w:r>
          </w:p>
        </w:tc>
        <w:tc>
          <w:tcPr>
            <w:tcW w:w="1276" w:type="dxa"/>
            <w:vAlign w:val="center"/>
          </w:tcPr>
          <w:p>
            <w:pPr>
              <w:pStyle w:val="16"/>
              <w:numPr>
                <w:ilvl w:val="0"/>
                <w:numId w:val="0"/>
              </w:numPr>
              <w:snapToGrid w:val="0"/>
              <w:jc w:val="center"/>
              <w:rPr>
                <w:rFonts w:ascii="仿宋" w:hAnsi="仿宋" w:eastAsia="仿宋" w:cs="仿宋"/>
                <w:sz w:val="21"/>
                <w:szCs w:val="21"/>
              </w:rPr>
            </w:pPr>
            <w:r>
              <w:rPr>
                <w:rFonts w:hint="eastAsia" w:ascii="仿宋" w:hAnsi="仿宋" w:eastAsia="仿宋" w:cs="仿宋"/>
                <w:sz w:val="21"/>
                <w:szCs w:val="21"/>
              </w:rPr>
              <w:t>公司业绩及同类经验</w:t>
            </w:r>
          </w:p>
        </w:tc>
        <w:tc>
          <w:tcPr>
            <w:tcW w:w="1134" w:type="dxa"/>
            <w:vAlign w:val="center"/>
          </w:tcPr>
          <w:p>
            <w:pPr>
              <w:pStyle w:val="16"/>
              <w:numPr>
                <w:ilvl w:val="0"/>
                <w:numId w:val="0"/>
              </w:numPr>
              <w:snapToGrid w:val="0"/>
              <w:jc w:val="center"/>
              <w:rPr>
                <w:rFonts w:ascii="仿宋" w:hAnsi="仿宋" w:eastAsia="仿宋" w:cs="仿宋"/>
                <w:sz w:val="21"/>
                <w:szCs w:val="21"/>
              </w:rPr>
            </w:pPr>
            <w:r>
              <w:rPr>
                <w:rFonts w:hint="eastAsia" w:ascii="仿宋" w:hAnsi="仿宋" w:eastAsia="仿宋" w:cs="仿宋"/>
                <w:sz w:val="21"/>
                <w:szCs w:val="21"/>
              </w:rPr>
              <w:t>10分</w:t>
            </w:r>
          </w:p>
        </w:tc>
        <w:tc>
          <w:tcPr>
            <w:tcW w:w="4536" w:type="dxa"/>
            <w:vAlign w:val="center"/>
          </w:tcPr>
          <w:p>
            <w:pPr>
              <w:jc w:val="left"/>
              <w:rPr>
                <w:rFonts w:ascii="仿宋" w:hAnsi="仿宋" w:eastAsia="仿宋" w:cs="仿宋"/>
                <w:szCs w:val="21"/>
              </w:rPr>
            </w:pPr>
            <w:r>
              <w:rPr>
                <w:rFonts w:hint="eastAsia" w:ascii="仿宋" w:hAnsi="仿宋" w:eastAsia="仿宋" w:cs="仿宋"/>
                <w:szCs w:val="21"/>
              </w:rPr>
              <w:t>公司资信情况良好，服务过同类性质项目次数3次及以上得10分；服务过同类性质项目次数1-2次得5 分；未曾服务过同类性质项目得0分（提供相应合同或中标通知书等相关证明文件）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1101" w:type="dxa"/>
            <w:vMerge w:val="continue"/>
            <w:vAlign w:val="center"/>
          </w:tcPr>
          <w:p>
            <w:pPr>
              <w:pStyle w:val="16"/>
              <w:numPr>
                <w:ilvl w:val="0"/>
                <w:numId w:val="0"/>
              </w:numPr>
              <w:snapToGrid w:val="0"/>
              <w:jc w:val="center"/>
              <w:rPr>
                <w:rFonts w:ascii="仿宋" w:hAnsi="仿宋" w:eastAsia="仿宋" w:cs="仿宋"/>
                <w:sz w:val="21"/>
                <w:szCs w:val="21"/>
              </w:rPr>
            </w:pPr>
          </w:p>
        </w:tc>
        <w:tc>
          <w:tcPr>
            <w:tcW w:w="850" w:type="dxa"/>
            <w:vMerge w:val="continue"/>
            <w:vAlign w:val="center"/>
          </w:tcPr>
          <w:p>
            <w:pPr>
              <w:pStyle w:val="16"/>
              <w:numPr>
                <w:ilvl w:val="0"/>
                <w:numId w:val="0"/>
              </w:numPr>
              <w:snapToGrid w:val="0"/>
              <w:jc w:val="center"/>
              <w:rPr>
                <w:rFonts w:ascii="仿宋" w:hAnsi="仿宋" w:eastAsia="仿宋" w:cs="仿宋"/>
                <w:sz w:val="21"/>
                <w:szCs w:val="21"/>
              </w:rPr>
            </w:pPr>
          </w:p>
        </w:tc>
        <w:tc>
          <w:tcPr>
            <w:tcW w:w="1276" w:type="dxa"/>
            <w:vAlign w:val="center"/>
          </w:tcPr>
          <w:p>
            <w:pPr>
              <w:pStyle w:val="16"/>
              <w:numPr>
                <w:ilvl w:val="0"/>
                <w:numId w:val="0"/>
              </w:numPr>
              <w:snapToGrid w:val="0"/>
              <w:jc w:val="center"/>
              <w:rPr>
                <w:rFonts w:ascii="仿宋" w:hAnsi="仿宋" w:eastAsia="仿宋" w:cs="仿宋"/>
                <w:sz w:val="21"/>
                <w:szCs w:val="21"/>
              </w:rPr>
            </w:pPr>
            <w:r>
              <w:rPr>
                <w:rFonts w:hint="eastAsia" w:ascii="仿宋" w:hAnsi="仿宋" w:eastAsia="仿宋" w:cs="仿宋"/>
                <w:sz w:val="21"/>
                <w:szCs w:val="21"/>
              </w:rPr>
              <w:t>获奖作品</w:t>
            </w:r>
          </w:p>
        </w:tc>
        <w:tc>
          <w:tcPr>
            <w:tcW w:w="1134" w:type="dxa"/>
            <w:vAlign w:val="center"/>
          </w:tcPr>
          <w:p>
            <w:pPr>
              <w:pStyle w:val="16"/>
              <w:numPr>
                <w:ilvl w:val="0"/>
                <w:numId w:val="0"/>
              </w:numPr>
              <w:snapToGrid w:val="0"/>
              <w:jc w:val="center"/>
              <w:rPr>
                <w:rFonts w:ascii="仿宋" w:hAnsi="仿宋" w:eastAsia="仿宋" w:cs="仿宋"/>
                <w:sz w:val="21"/>
                <w:szCs w:val="21"/>
              </w:rPr>
            </w:pPr>
            <w:r>
              <w:rPr>
                <w:rFonts w:hint="eastAsia" w:ascii="仿宋" w:hAnsi="仿宋" w:eastAsia="仿宋" w:cs="仿宋"/>
                <w:sz w:val="21"/>
                <w:szCs w:val="21"/>
              </w:rPr>
              <w:t>5分</w:t>
            </w:r>
          </w:p>
        </w:tc>
        <w:tc>
          <w:tcPr>
            <w:tcW w:w="4536" w:type="dxa"/>
            <w:vAlign w:val="center"/>
          </w:tcPr>
          <w:p>
            <w:pPr>
              <w:pStyle w:val="16"/>
              <w:numPr>
                <w:ilvl w:val="0"/>
                <w:numId w:val="0"/>
              </w:numPr>
              <w:snapToGrid w:val="0"/>
              <w:jc w:val="left"/>
              <w:rPr>
                <w:rFonts w:ascii="仿宋" w:hAnsi="仿宋" w:eastAsia="仿宋" w:cs="仿宋"/>
                <w:sz w:val="21"/>
                <w:szCs w:val="21"/>
              </w:rPr>
            </w:pPr>
            <w:r>
              <w:rPr>
                <w:rFonts w:hint="eastAsia" w:ascii="仿宋" w:hAnsi="仿宋" w:eastAsia="仿宋" w:cs="仿宋"/>
                <w:sz w:val="21"/>
                <w:szCs w:val="21"/>
              </w:rPr>
              <w:t>获得同类型性质相关奖项的，少于2次的不得分，多于2次的每多于1次，得1分，最多得5分（提供相应证明文件）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1101" w:type="dxa"/>
            <w:vMerge w:val="restart"/>
            <w:vAlign w:val="center"/>
          </w:tcPr>
          <w:p>
            <w:pPr>
              <w:pStyle w:val="16"/>
              <w:numPr>
                <w:ilvl w:val="0"/>
                <w:numId w:val="0"/>
              </w:numPr>
              <w:snapToGrid w:val="0"/>
              <w:rPr>
                <w:rFonts w:ascii="仿宋" w:hAnsi="仿宋" w:eastAsia="仿宋" w:cs="仿宋"/>
                <w:sz w:val="21"/>
                <w:szCs w:val="21"/>
              </w:rPr>
            </w:pPr>
            <w:r>
              <w:rPr>
                <w:rFonts w:hint="eastAsia" w:ascii="仿宋" w:hAnsi="仿宋" w:eastAsia="仿宋" w:cs="仿宋"/>
                <w:sz w:val="21"/>
                <w:szCs w:val="21"/>
              </w:rPr>
              <w:t>技术评分</w:t>
            </w:r>
          </w:p>
        </w:tc>
        <w:tc>
          <w:tcPr>
            <w:tcW w:w="850" w:type="dxa"/>
            <w:vMerge w:val="restart"/>
            <w:vAlign w:val="center"/>
          </w:tcPr>
          <w:p>
            <w:pPr>
              <w:pStyle w:val="16"/>
              <w:numPr>
                <w:ilvl w:val="0"/>
                <w:numId w:val="0"/>
              </w:numPr>
              <w:snapToGrid w:val="0"/>
              <w:jc w:val="center"/>
              <w:rPr>
                <w:rFonts w:ascii="仿宋" w:hAnsi="仿宋" w:eastAsia="仿宋" w:cs="仿宋"/>
                <w:sz w:val="21"/>
                <w:szCs w:val="21"/>
              </w:rPr>
            </w:pPr>
            <w:r>
              <w:rPr>
                <w:rFonts w:hint="eastAsia" w:ascii="仿宋" w:hAnsi="仿宋" w:eastAsia="仿宋" w:cs="仿宋"/>
                <w:sz w:val="21"/>
                <w:szCs w:val="21"/>
              </w:rPr>
              <w:t>35</w:t>
            </w:r>
          </w:p>
        </w:tc>
        <w:tc>
          <w:tcPr>
            <w:tcW w:w="1276" w:type="dxa"/>
            <w:vAlign w:val="center"/>
          </w:tcPr>
          <w:p>
            <w:pPr>
              <w:jc w:val="center"/>
              <w:rPr>
                <w:rFonts w:ascii="仿宋" w:hAnsi="仿宋" w:eastAsia="仿宋" w:cs="仿宋"/>
                <w:szCs w:val="21"/>
              </w:rPr>
            </w:pPr>
            <w:r>
              <w:rPr>
                <w:rFonts w:hint="eastAsia" w:ascii="仿宋" w:hAnsi="仿宋" w:eastAsia="仿宋" w:cs="仿宋"/>
                <w:szCs w:val="21"/>
              </w:rPr>
              <w:t>设备物料</w:t>
            </w:r>
          </w:p>
        </w:tc>
        <w:tc>
          <w:tcPr>
            <w:tcW w:w="1134" w:type="dxa"/>
            <w:vAlign w:val="center"/>
          </w:tcPr>
          <w:p>
            <w:pPr>
              <w:pStyle w:val="16"/>
              <w:numPr>
                <w:ilvl w:val="0"/>
                <w:numId w:val="0"/>
              </w:numPr>
              <w:snapToGrid w:val="0"/>
              <w:jc w:val="center"/>
              <w:rPr>
                <w:rFonts w:ascii="仿宋" w:hAnsi="仿宋" w:eastAsia="仿宋" w:cs="仿宋"/>
                <w:sz w:val="21"/>
                <w:szCs w:val="21"/>
              </w:rPr>
            </w:pPr>
            <w:r>
              <w:rPr>
                <w:rFonts w:hint="eastAsia" w:ascii="仿宋" w:hAnsi="仿宋" w:eastAsia="仿宋" w:cs="仿宋"/>
                <w:sz w:val="21"/>
                <w:szCs w:val="21"/>
              </w:rPr>
              <w:t>15分</w:t>
            </w:r>
          </w:p>
        </w:tc>
        <w:tc>
          <w:tcPr>
            <w:tcW w:w="4536" w:type="dxa"/>
            <w:vAlign w:val="center"/>
          </w:tcPr>
          <w:p>
            <w:pPr>
              <w:jc w:val="left"/>
              <w:rPr>
                <w:rFonts w:ascii="仿宋" w:hAnsi="仿宋" w:eastAsia="仿宋" w:cs="仿宋"/>
                <w:szCs w:val="21"/>
              </w:rPr>
            </w:pPr>
            <w:r>
              <w:rPr>
                <w:rFonts w:hint="eastAsia" w:ascii="仿宋" w:hAnsi="仿宋" w:eastAsia="仿宋" w:cs="仿宋"/>
                <w:szCs w:val="21"/>
              </w:rPr>
              <w:t>根据采购需求内容，按各投标人的投标产品材质响应情况进行横向比较。完全满足采购人需求，提供优质品牌的产品，先进、稳定、安全、耐用，对比优，得15分；满足采购需求，对比次之，得10分；基本满足采购需求，对比一般，得5分；不能满足采购人要求，对比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1101" w:type="dxa"/>
            <w:vMerge w:val="continue"/>
            <w:vAlign w:val="center"/>
          </w:tcPr>
          <w:p>
            <w:pPr>
              <w:pStyle w:val="16"/>
              <w:numPr>
                <w:ilvl w:val="0"/>
                <w:numId w:val="0"/>
              </w:numPr>
              <w:snapToGrid w:val="0"/>
              <w:jc w:val="center"/>
              <w:rPr>
                <w:rFonts w:ascii="仿宋" w:hAnsi="仿宋" w:eastAsia="仿宋" w:cs="仿宋"/>
                <w:sz w:val="21"/>
                <w:szCs w:val="21"/>
              </w:rPr>
            </w:pPr>
          </w:p>
        </w:tc>
        <w:tc>
          <w:tcPr>
            <w:tcW w:w="850" w:type="dxa"/>
            <w:vMerge w:val="continue"/>
            <w:vAlign w:val="center"/>
          </w:tcPr>
          <w:p>
            <w:pPr>
              <w:pStyle w:val="16"/>
              <w:numPr>
                <w:ilvl w:val="0"/>
                <w:numId w:val="0"/>
              </w:numPr>
              <w:snapToGrid w:val="0"/>
              <w:jc w:val="center"/>
              <w:rPr>
                <w:rFonts w:ascii="仿宋" w:hAnsi="仿宋" w:eastAsia="仿宋" w:cs="仿宋"/>
                <w:sz w:val="21"/>
                <w:szCs w:val="21"/>
              </w:rPr>
            </w:pPr>
          </w:p>
        </w:tc>
        <w:tc>
          <w:tcPr>
            <w:tcW w:w="1276" w:type="dxa"/>
            <w:vAlign w:val="center"/>
          </w:tcPr>
          <w:p>
            <w:pPr>
              <w:jc w:val="center"/>
              <w:rPr>
                <w:rFonts w:ascii="仿宋" w:hAnsi="仿宋" w:eastAsia="仿宋" w:cs="仿宋"/>
                <w:szCs w:val="21"/>
              </w:rPr>
            </w:pPr>
            <w:r>
              <w:rPr>
                <w:rFonts w:hint="eastAsia" w:ascii="仿宋" w:hAnsi="仿宋" w:eastAsia="仿宋" w:cs="仿宋"/>
                <w:szCs w:val="21"/>
              </w:rPr>
              <w:t>服务得分</w:t>
            </w:r>
          </w:p>
        </w:tc>
        <w:tc>
          <w:tcPr>
            <w:tcW w:w="1134" w:type="dxa"/>
            <w:vAlign w:val="center"/>
          </w:tcPr>
          <w:p>
            <w:pPr>
              <w:pStyle w:val="16"/>
              <w:numPr>
                <w:ilvl w:val="0"/>
                <w:numId w:val="0"/>
              </w:numPr>
              <w:snapToGrid w:val="0"/>
              <w:jc w:val="center"/>
              <w:rPr>
                <w:rFonts w:ascii="仿宋" w:hAnsi="仿宋" w:eastAsia="仿宋" w:cs="仿宋"/>
                <w:sz w:val="21"/>
                <w:szCs w:val="21"/>
              </w:rPr>
            </w:pPr>
            <w:r>
              <w:rPr>
                <w:rFonts w:hint="eastAsia" w:ascii="仿宋" w:hAnsi="仿宋" w:eastAsia="仿宋" w:cs="仿宋"/>
                <w:sz w:val="21"/>
                <w:szCs w:val="21"/>
              </w:rPr>
              <w:t>20分</w:t>
            </w:r>
          </w:p>
        </w:tc>
        <w:tc>
          <w:tcPr>
            <w:tcW w:w="4536" w:type="dxa"/>
            <w:vAlign w:val="center"/>
          </w:tcPr>
          <w:p>
            <w:pPr>
              <w:jc w:val="left"/>
              <w:rPr>
                <w:rFonts w:ascii="仿宋" w:hAnsi="仿宋" w:eastAsia="仿宋" w:cs="仿宋"/>
                <w:szCs w:val="21"/>
              </w:rPr>
            </w:pPr>
            <w:r>
              <w:rPr>
                <w:rFonts w:hint="eastAsia" w:ascii="仿宋" w:hAnsi="仿宋" w:eastAsia="仿宋" w:cs="仿宋"/>
                <w:szCs w:val="21"/>
              </w:rPr>
              <w:t>根据采购需求内容，按各投标人的活动周期提供服务情况进行横向比较。完全满足采购人需求，提供单独客户跟拍、后期视频剪辑、归档，对比最佳得20分，对比次之得10分，对比一般得5分，对比最差得0分。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227" w:type="dxa"/>
            <w:gridSpan w:val="3"/>
            <w:vAlign w:val="center"/>
          </w:tcPr>
          <w:p>
            <w:pPr>
              <w:pStyle w:val="16"/>
              <w:numPr>
                <w:ilvl w:val="0"/>
                <w:numId w:val="0"/>
              </w:numPr>
              <w:snapToGrid w:val="0"/>
              <w:jc w:val="center"/>
              <w:rPr>
                <w:rFonts w:ascii="仿宋" w:hAnsi="仿宋" w:eastAsia="仿宋" w:cs="仿宋"/>
                <w:sz w:val="21"/>
                <w:szCs w:val="21"/>
              </w:rPr>
            </w:pPr>
            <w:r>
              <w:rPr>
                <w:rFonts w:hint="eastAsia" w:ascii="仿宋" w:hAnsi="仿宋" w:eastAsia="仿宋" w:cs="仿宋"/>
                <w:sz w:val="21"/>
                <w:szCs w:val="21"/>
              </w:rPr>
              <w:t>合    计</w:t>
            </w:r>
          </w:p>
        </w:tc>
        <w:tc>
          <w:tcPr>
            <w:tcW w:w="1134" w:type="dxa"/>
            <w:vAlign w:val="center"/>
          </w:tcPr>
          <w:p>
            <w:pPr>
              <w:pStyle w:val="16"/>
              <w:numPr>
                <w:ilvl w:val="0"/>
                <w:numId w:val="0"/>
              </w:numPr>
              <w:snapToGrid w:val="0"/>
              <w:jc w:val="center"/>
              <w:rPr>
                <w:rFonts w:ascii="仿宋" w:hAnsi="仿宋" w:eastAsia="仿宋" w:cs="仿宋"/>
                <w:sz w:val="21"/>
                <w:szCs w:val="21"/>
              </w:rPr>
            </w:pPr>
            <w:r>
              <w:rPr>
                <w:rFonts w:hint="eastAsia" w:ascii="仿宋" w:hAnsi="仿宋" w:eastAsia="仿宋" w:cs="仿宋"/>
                <w:sz w:val="21"/>
                <w:szCs w:val="21"/>
              </w:rPr>
              <w:t>100分</w:t>
            </w:r>
          </w:p>
        </w:tc>
        <w:tc>
          <w:tcPr>
            <w:tcW w:w="4536" w:type="dxa"/>
            <w:vAlign w:val="center"/>
          </w:tcPr>
          <w:p>
            <w:pPr>
              <w:pStyle w:val="16"/>
              <w:numPr>
                <w:ilvl w:val="0"/>
                <w:numId w:val="0"/>
              </w:numPr>
              <w:snapToGrid w:val="0"/>
              <w:jc w:val="center"/>
              <w:rPr>
                <w:rFonts w:ascii="仿宋" w:hAnsi="仿宋" w:eastAsia="仿宋" w:cs="仿宋"/>
                <w:sz w:val="21"/>
                <w:szCs w:val="21"/>
              </w:rPr>
            </w:pPr>
          </w:p>
        </w:tc>
      </w:tr>
    </w:tbl>
    <w:p>
      <w:pPr>
        <w:rPr>
          <w:rFonts w:ascii="Calibri" w:hAnsi="Calibri" w:eastAsia="宋体" w:cs="Times New Roman"/>
          <w:szCs w:val="24"/>
        </w:rPr>
      </w:pPr>
      <w:r>
        <w:rPr>
          <w:rFonts w:hint="eastAsia" w:ascii="Calibri" w:hAnsi="Calibri" w:eastAsia="宋体" w:cs="Times New Roman"/>
          <w:szCs w:val="24"/>
        </w:rPr>
        <w:t>评委签名：</w:t>
      </w:r>
    </w:p>
    <w:bookmarkEnd w:id="12"/>
    <w:bookmarkEnd w:id="13"/>
    <w:p>
      <w:pPr>
        <w:keepNext/>
        <w:keepLines/>
        <w:spacing w:before="260" w:after="260" w:line="400" w:lineRule="exact"/>
        <w:jc w:val="center"/>
        <w:outlineLvl w:val="1"/>
        <w:rPr>
          <w:rFonts w:hint="eastAsia" w:ascii="宋体" w:hAnsi="宋体" w:eastAsia="宋体" w:cs="宋体"/>
          <w:b/>
          <w:sz w:val="32"/>
          <w:szCs w:val="32"/>
        </w:rPr>
      </w:pPr>
    </w:p>
    <w:p>
      <w:pPr>
        <w:keepNext/>
        <w:keepLines/>
        <w:spacing w:before="260" w:after="260" w:line="400" w:lineRule="exact"/>
        <w:jc w:val="center"/>
        <w:outlineLvl w:val="1"/>
        <w:rPr>
          <w:rFonts w:hint="eastAsia" w:ascii="宋体" w:hAnsi="宋体" w:eastAsia="宋体" w:cs="宋体"/>
          <w:b/>
          <w:sz w:val="32"/>
          <w:szCs w:val="32"/>
        </w:rPr>
      </w:pPr>
    </w:p>
    <w:p>
      <w:pPr>
        <w:keepNext/>
        <w:keepLines/>
        <w:spacing w:before="260" w:after="260" w:line="400" w:lineRule="exact"/>
        <w:jc w:val="center"/>
        <w:outlineLvl w:val="1"/>
        <w:rPr>
          <w:rFonts w:hint="eastAsia" w:ascii="宋体" w:hAnsi="宋体" w:eastAsia="宋体" w:cs="宋体"/>
          <w:b/>
          <w:sz w:val="32"/>
          <w:szCs w:val="32"/>
        </w:rPr>
      </w:pPr>
    </w:p>
    <w:p>
      <w:pPr>
        <w:keepNext/>
        <w:keepLines/>
        <w:spacing w:before="260" w:after="260" w:line="400" w:lineRule="exact"/>
        <w:jc w:val="center"/>
        <w:outlineLvl w:val="1"/>
        <w:rPr>
          <w:rFonts w:ascii="宋体" w:hAnsi="宋体" w:eastAsia="宋体" w:cs="宋体"/>
          <w:b/>
          <w:sz w:val="32"/>
          <w:szCs w:val="32"/>
        </w:rPr>
      </w:pPr>
      <w:r>
        <w:rPr>
          <w:rFonts w:hint="eastAsia" w:ascii="宋体" w:hAnsi="宋体" w:eastAsia="宋体" w:cs="宋体"/>
          <w:b/>
          <w:sz w:val="32"/>
          <w:szCs w:val="32"/>
        </w:rPr>
        <w:t>综合评审汇总表</w:t>
      </w:r>
    </w:p>
    <w:tbl>
      <w:tblPr>
        <w:tblStyle w:val="5"/>
        <w:tblW w:w="10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287"/>
        <w:gridCol w:w="1532"/>
        <w:gridCol w:w="1861"/>
        <w:gridCol w:w="1393"/>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1941"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有效竞投人名称</w:t>
            </w:r>
          </w:p>
        </w:tc>
        <w:tc>
          <w:tcPr>
            <w:tcW w:w="2287"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商务得分</w:t>
            </w:r>
          </w:p>
        </w:tc>
        <w:tc>
          <w:tcPr>
            <w:tcW w:w="1532"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价格得分</w:t>
            </w:r>
          </w:p>
        </w:tc>
        <w:tc>
          <w:tcPr>
            <w:tcW w:w="1861"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项目方案得分</w:t>
            </w:r>
          </w:p>
        </w:tc>
        <w:tc>
          <w:tcPr>
            <w:tcW w:w="1393"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总得分</w:t>
            </w:r>
          </w:p>
        </w:tc>
        <w:tc>
          <w:tcPr>
            <w:tcW w:w="1393"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861"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861"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861"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861"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861"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r>
    </w:tbl>
    <w:p>
      <w:pPr>
        <w:rPr>
          <w:rFonts w:ascii="Calibri" w:hAnsi="Calibri" w:eastAsia="宋体" w:cs="Times New Roman"/>
          <w:szCs w:val="24"/>
        </w:rPr>
      </w:pPr>
    </w:p>
    <w:p>
      <w:pPr>
        <w:rPr>
          <w:rFonts w:ascii="Calibri" w:hAnsi="Calibri" w:eastAsia="宋体" w:cs="Times New Roman"/>
          <w:szCs w:val="24"/>
        </w:rPr>
      </w:pPr>
      <w:r>
        <w:rPr>
          <w:rFonts w:hint="eastAsia" w:ascii="Calibri" w:hAnsi="Calibri" w:eastAsia="宋体" w:cs="Times New Roman"/>
          <w:szCs w:val="24"/>
        </w:rPr>
        <w:t>评委签名：</w:t>
      </w:r>
    </w:p>
    <w:p>
      <w:pPr>
        <w:spacing w:line="400" w:lineRule="exact"/>
        <w:rPr>
          <w:rFonts w:ascii="仿宋_GB2312" w:hAnsi="宋体" w:eastAsia="仿宋_GB2312" w:cs="宋体"/>
          <w:bCs/>
          <w:sz w:val="36"/>
          <w:szCs w:val="36"/>
        </w:rPr>
      </w:pPr>
      <w:r>
        <w:rPr>
          <w:rFonts w:ascii="Calibri" w:hAnsi="Calibri" w:eastAsia="宋体" w:cs="Times New Roman"/>
          <w:sz w:val="36"/>
          <w:szCs w:val="36"/>
        </w:rPr>
        <w:br w:type="page"/>
      </w:r>
      <w:r>
        <w:rPr>
          <w:rFonts w:hint="eastAsia" w:ascii="仿宋_GB2312" w:hAnsi="Calibri" w:eastAsia="仿宋_GB2312" w:cs="Times New Roman"/>
          <w:b/>
          <w:sz w:val="36"/>
          <w:szCs w:val="36"/>
        </w:rPr>
        <w:t>四、采购合同/协议</w:t>
      </w:r>
    </w:p>
    <w:p>
      <w:pPr>
        <w:keepNext/>
        <w:spacing w:line="400" w:lineRule="exact"/>
        <w:ind w:right="-441" w:rightChars="-210"/>
        <w:jc w:val="center"/>
        <w:outlineLvl w:val="0"/>
        <w:rPr>
          <w:rFonts w:ascii="仿宋_GB2312" w:hAnsi="宋体" w:eastAsia="仿宋_GB2312" w:cs="宋体"/>
          <w:bCs/>
          <w:kern w:val="44"/>
          <w:szCs w:val="21"/>
        </w:rPr>
      </w:pPr>
      <w:r>
        <w:rPr>
          <w:rFonts w:hint="eastAsia" w:ascii="仿宋_GB2312" w:hAnsi="宋体" w:eastAsia="仿宋_GB2312" w:cs="宋体"/>
          <w:bCs/>
          <w:kern w:val="44"/>
          <w:szCs w:val="21"/>
        </w:rPr>
        <w:t>（参考样本，未经采购人同意中选人不能对合同条款作实质性修改）</w:t>
      </w:r>
    </w:p>
    <w:p>
      <w:pPr>
        <w:spacing w:line="360" w:lineRule="auto"/>
        <w:ind w:right="-1758" w:rightChars="-837"/>
        <w:rPr>
          <w:rFonts w:ascii="微软雅黑" w:hAnsi="微软雅黑" w:eastAsia="微软雅黑" w:cs="Times New Roman"/>
          <w:b/>
          <w:bCs/>
          <w:sz w:val="36"/>
          <w:szCs w:val="36"/>
        </w:rPr>
      </w:pPr>
    </w:p>
    <w:p>
      <w:pPr>
        <w:spacing w:line="360" w:lineRule="auto"/>
        <w:jc w:val="center"/>
        <w:rPr>
          <w:rFonts w:ascii="宋体" w:hAnsi="宋体"/>
          <w:b/>
          <w:sz w:val="44"/>
          <w:szCs w:val="44"/>
        </w:rPr>
      </w:pPr>
      <w:r>
        <w:rPr>
          <w:rFonts w:hint="eastAsia" w:ascii="宋体" w:hAnsi="宋体" w:cs="宋体"/>
          <w:b/>
          <w:sz w:val="44"/>
          <w:szCs w:val="44"/>
        </w:rPr>
        <w:t>现场选房活动拍摄服务项目合同</w:t>
      </w: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sz w:val="10"/>
        </w:rPr>
      </w:pPr>
    </w:p>
    <w:p>
      <w:pPr>
        <w:spacing w:line="540" w:lineRule="exact"/>
        <w:rPr>
          <w:rFonts w:ascii="宋体"/>
        </w:rPr>
      </w:pPr>
    </w:p>
    <w:p>
      <w:pPr>
        <w:spacing w:line="540" w:lineRule="exact"/>
        <w:rPr>
          <w:rFonts w:ascii="宋体"/>
        </w:rPr>
      </w:pPr>
    </w:p>
    <w:p>
      <w:pPr>
        <w:spacing w:line="540" w:lineRule="exact"/>
        <w:ind w:firstLine="2093" w:firstLineChars="993"/>
        <w:rPr>
          <w:rFonts w:ascii="宋体"/>
          <w:b/>
          <w:u w:val="single"/>
        </w:rPr>
      </w:pPr>
      <w:r>
        <w:rPr>
          <w:rFonts w:hint="eastAsia" w:ascii="宋体"/>
          <w:b/>
        </w:rPr>
        <w:t>甲方：</w:t>
      </w:r>
      <w:r>
        <w:rPr>
          <w:rFonts w:hint="eastAsia" w:ascii="宋体"/>
          <w:b/>
          <w:u w:val="single"/>
        </w:rPr>
        <w:t>广州市城壹房地产顾问有限公司</w:t>
      </w:r>
    </w:p>
    <w:p>
      <w:pPr>
        <w:spacing w:line="540" w:lineRule="exact"/>
        <w:ind w:firstLine="2087" w:firstLineChars="990"/>
        <w:jc w:val="left"/>
        <w:rPr>
          <w:rFonts w:ascii="宋体"/>
          <w:b/>
        </w:rPr>
      </w:pPr>
      <w:r>
        <w:rPr>
          <w:rFonts w:hint="eastAsia" w:ascii="宋体"/>
          <w:b/>
        </w:rPr>
        <w:t>乙方：</w:t>
      </w:r>
    </w:p>
    <w:p>
      <w:pPr>
        <w:spacing w:line="540" w:lineRule="exact"/>
        <w:rPr>
          <w:rFonts w:ascii="宋体"/>
        </w:rPr>
      </w:pPr>
      <w:r>
        <w:rPr>
          <w:rFonts w:hint="eastAsia" w:ascii="宋体"/>
        </w:rPr>
        <w:t xml:space="preserve"> </w:t>
      </w:r>
    </w:p>
    <w:p>
      <w:pPr>
        <w:widowControl/>
        <w:jc w:val="left"/>
        <w:rPr>
          <w:rFonts w:ascii="宋体" w:hAnsi="宋体" w:cs="宋体"/>
          <w:b/>
          <w:sz w:val="32"/>
        </w:rPr>
      </w:pPr>
    </w:p>
    <w:p>
      <w:pPr>
        <w:spacing w:line="360" w:lineRule="auto"/>
        <w:rPr>
          <w:rFonts w:ascii="宋体" w:hAnsi="宋体" w:cs="宋体"/>
          <w:b/>
          <w:sz w:val="32"/>
        </w:rPr>
      </w:pPr>
    </w:p>
    <w:p>
      <w:pPr>
        <w:spacing w:line="360" w:lineRule="auto"/>
        <w:ind w:firstLine="480"/>
        <w:rPr>
          <w:rFonts w:ascii="仿宋" w:hAnsi="仿宋" w:eastAsia="仿宋"/>
        </w:rPr>
      </w:pPr>
      <w:r>
        <w:rPr>
          <w:rFonts w:hint="eastAsia" w:ascii="仿宋" w:hAnsi="仿宋" w:eastAsia="仿宋"/>
        </w:rPr>
        <w:t>甲乙双方在平等的基础上，遵循自愿、公平、等价有偿的原则，根据相关法律法规的规定，经协商一致达成本合同条款如下，以期共同遵守。</w:t>
      </w:r>
    </w:p>
    <w:p>
      <w:pPr>
        <w:ind w:firstLine="480"/>
        <w:rPr>
          <w:rFonts w:ascii="宋体" w:hAnsi="宋体" w:cs="宋体"/>
          <w:b/>
        </w:rPr>
      </w:pPr>
      <w:r>
        <w:rPr>
          <w:rFonts w:hint="eastAsia" w:ascii="宋体" w:hAnsi="宋体" w:cs="宋体"/>
          <w:b/>
        </w:rPr>
        <w:t>一、</w:t>
      </w:r>
      <w:r>
        <w:rPr>
          <w:rFonts w:hint="eastAsia" w:ascii="宋体" w:hAnsi="宋体" w:cs="宋体"/>
          <w:b/>
          <w:lang w:eastAsia="zh-Hans"/>
        </w:rPr>
        <w:t>服务</w:t>
      </w:r>
      <w:r>
        <w:rPr>
          <w:rFonts w:hint="eastAsia" w:ascii="宋体" w:hAnsi="宋体" w:cs="宋体"/>
          <w:b/>
        </w:rPr>
        <w:t>明细</w:t>
      </w:r>
    </w:p>
    <w:p>
      <w:pPr>
        <w:spacing w:line="360" w:lineRule="auto"/>
        <w:ind w:firstLine="426"/>
        <w:rPr>
          <w:rFonts w:ascii="仿宋" w:hAnsi="仿宋" w:eastAsia="仿宋"/>
        </w:rPr>
      </w:pPr>
      <w:r>
        <w:rPr>
          <w:rFonts w:hint="eastAsia" w:ascii="仿宋" w:hAnsi="仿宋" w:eastAsia="仿宋"/>
          <w:lang w:eastAsia="zh-Hans"/>
        </w:rPr>
        <w:t>服务内容</w:t>
      </w:r>
      <w:r>
        <w:rPr>
          <w:rFonts w:hint="eastAsia" w:ascii="仿宋" w:hAnsi="仿宋" w:eastAsia="仿宋"/>
        </w:rPr>
        <w:t>、规格、单价、数量、总价等详见合同附件1：现场选房仪式活动拍摄采购项目费用清单。</w:t>
      </w:r>
    </w:p>
    <w:p>
      <w:pPr>
        <w:ind w:firstLine="480"/>
        <w:rPr>
          <w:rFonts w:ascii="宋体" w:hAnsi="宋体" w:cs="宋体"/>
          <w:b/>
        </w:rPr>
      </w:pPr>
      <w:r>
        <w:rPr>
          <w:rFonts w:hint="eastAsia" w:ascii="宋体" w:hAnsi="宋体" w:cs="宋体"/>
          <w:b/>
        </w:rPr>
        <w:t>二、活动概括：</w:t>
      </w:r>
    </w:p>
    <w:p>
      <w:pPr>
        <w:spacing w:line="360" w:lineRule="auto"/>
        <w:ind w:firstLine="480"/>
        <w:rPr>
          <w:rFonts w:ascii="仿宋" w:hAnsi="仿宋" w:eastAsia="仿宋"/>
        </w:rPr>
      </w:pPr>
      <w:r>
        <w:rPr>
          <w:rFonts w:hint="eastAsia" w:ascii="仿宋" w:hAnsi="仿宋" w:eastAsia="仿宋"/>
        </w:rPr>
        <w:t>（一）活动名称：现场选房活动拍摄服务</w:t>
      </w:r>
    </w:p>
    <w:p>
      <w:pPr>
        <w:spacing w:line="360" w:lineRule="auto"/>
        <w:ind w:firstLine="480"/>
        <w:rPr>
          <w:rFonts w:ascii="仿宋" w:hAnsi="仿宋" w:eastAsia="仿宋"/>
        </w:rPr>
      </w:pPr>
      <w:r>
        <w:rPr>
          <w:rFonts w:hint="eastAsia" w:ascii="仿宋" w:hAnsi="仿宋" w:eastAsia="仿宋"/>
        </w:rPr>
        <w:t>（二）活动</w:t>
      </w:r>
      <w:r>
        <w:rPr>
          <w:rFonts w:hint="eastAsia" w:ascii="仿宋" w:hAnsi="仿宋" w:eastAsia="仿宋"/>
          <w:lang w:eastAsia="zh-Hans"/>
        </w:rPr>
        <w:t>地点</w:t>
      </w:r>
      <w:r>
        <w:rPr>
          <w:rFonts w:hint="eastAsia" w:ascii="仿宋" w:hAnsi="仿宋" w:eastAsia="仿宋"/>
        </w:rPr>
        <w:t>：</w:t>
      </w:r>
    </w:p>
    <w:p>
      <w:pPr>
        <w:spacing w:line="360" w:lineRule="auto"/>
        <w:ind w:firstLine="480"/>
        <w:rPr>
          <w:rFonts w:ascii="仿宋" w:hAnsi="仿宋" w:eastAsia="仿宋"/>
        </w:rPr>
      </w:pPr>
      <w:r>
        <w:rPr>
          <w:rFonts w:hint="eastAsia" w:ascii="仿宋" w:hAnsi="仿宋" w:eastAsia="仿宋"/>
        </w:rPr>
        <w:t>（三）活动时间：</w:t>
      </w:r>
      <w:r>
        <w:rPr>
          <w:rFonts w:hint="eastAsia" w:ascii="仿宋" w:hAnsi="仿宋" w:eastAsia="仿宋"/>
          <w:lang w:eastAsia="zh-Hans"/>
        </w:rPr>
        <w:t>乙方</w:t>
      </w:r>
      <w:r>
        <w:rPr>
          <w:rFonts w:hint="eastAsia" w:ascii="仿宋" w:hAnsi="仿宋" w:eastAsia="仿宋"/>
        </w:rPr>
        <w:t>在收到甲方书面通知后正式开展活动。</w:t>
      </w:r>
    </w:p>
    <w:p>
      <w:pPr>
        <w:ind w:firstLine="480"/>
        <w:rPr>
          <w:rFonts w:ascii="宋体" w:hAnsi="宋体" w:cs="宋体"/>
          <w:b/>
        </w:rPr>
      </w:pPr>
      <w:r>
        <w:rPr>
          <w:rFonts w:hint="eastAsia" w:ascii="宋体" w:hAnsi="宋体" w:cs="宋体"/>
          <w:b/>
        </w:rPr>
        <w:t>三、服务内容</w:t>
      </w:r>
    </w:p>
    <w:p>
      <w:pPr>
        <w:spacing w:line="360" w:lineRule="auto"/>
        <w:ind w:firstLine="480"/>
        <w:rPr>
          <w:rFonts w:ascii="仿宋" w:hAnsi="仿宋" w:eastAsia="仿宋"/>
        </w:rPr>
      </w:pPr>
      <w:r>
        <w:rPr>
          <w:rFonts w:hint="eastAsia" w:ascii="仿宋" w:hAnsi="仿宋" w:eastAsia="仿宋"/>
        </w:rPr>
        <w:t>（一）整个选房（番禺新造1193套共有产权房选房拍摄）活动配置1个摄像师（摄像师负责拍摄每个客户的选房过程），1个照片摄影师（拍摄客户签约和签约后手拿合同留影存案），1个现场摄影助理全程提供协助拍摄服务和资料归档，另增加一个全程拍摄选房现场的机位全程拍摄选房现场。服务工作主要包含拍摄、剪辑、归档工作，此外也</w:t>
      </w:r>
      <w:r>
        <w:rPr>
          <w:rFonts w:hint="eastAsia" w:ascii="仿宋" w:hAnsi="仿宋" w:eastAsia="仿宋"/>
          <w:lang w:eastAsia="zh-Hans"/>
        </w:rPr>
        <w:t>应</w:t>
      </w:r>
      <w:r>
        <w:rPr>
          <w:rFonts w:hint="eastAsia" w:ascii="仿宋" w:hAnsi="仿宋" w:eastAsia="仿宋"/>
        </w:rPr>
        <w:t>结合甲方诉求，做一些前期彩排，中期花絮拍摄，后期跟踪服务。</w:t>
      </w:r>
    </w:p>
    <w:p>
      <w:pPr>
        <w:spacing w:line="360" w:lineRule="auto"/>
        <w:ind w:firstLine="480"/>
        <w:rPr>
          <w:rFonts w:ascii="仿宋" w:hAnsi="仿宋" w:eastAsia="仿宋"/>
        </w:rPr>
      </w:pPr>
      <w:r>
        <w:rPr>
          <w:rFonts w:hint="eastAsia" w:ascii="仿宋" w:hAnsi="仿宋" w:eastAsia="仿宋"/>
        </w:rPr>
        <w:t>（二）活动现场执行及应急处理；</w:t>
      </w:r>
    </w:p>
    <w:p>
      <w:pPr>
        <w:spacing w:line="360" w:lineRule="auto"/>
        <w:ind w:firstLine="480"/>
        <w:rPr>
          <w:rFonts w:ascii="仿宋" w:hAnsi="仿宋" w:eastAsia="仿宋"/>
        </w:rPr>
      </w:pPr>
      <w:r>
        <w:rPr>
          <w:rFonts w:hint="eastAsia" w:ascii="仿宋" w:hAnsi="仿宋" w:eastAsia="仿宋"/>
        </w:rPr>
        <w:t>（三）活动资料的保存与保密；</w:t>
      </w:r>
    </w:p>
    <w:p>
      <w:pPr>
        <w:spacing w:line="360" w:lineRule="auto"/>
        <w:ind w:firstLine="480"/>
        <w:rPr>
          <w:rFonts w:ascii="仿宋" w:hAnsi="仿宋" w:eastAsia="仿宋"/>
        </w:rPr>
      </w:pPr>
      <w:r>
        <w:rPr>
          <w:rFonts w:hint="eastAsia" w:ascii="仿宋" w:hAnsi="仿宋" w:eastAsia="仿宋"/>
        </w:rPr>
        <w:t>（四）本次委托执行活动涉及的其他需求由乙方完成。</w:t>
      </w:r>
    </w:p>
    <w:p>
      <w:pPr>
        <w:pStyle w:val="10"/>
        <w:spacing w:line="360" w:lineRule="auto"/>
        <w:ind w:firstLineChars="0"/>
        <w:rPr>
          <w:rFonts w:ascii="宋体" w:hAnsi="宋体" w:cs="宋体"/>
          <w:b/>
        </w:rPr>
      </w:pPr>
      <w:r>
        <w:rPr>
          <w:rFonts w:hint="eastAsia" w:ascii="宋体" w:hAnsi="宋体" w:cs="宋体"/>
          <w:b/>
        </w:rPr>
        <w:t>四、合同金额</w:t>
      </w:r>
    </w:p>
    <w:p>
      <w:pPr>
        <w:spacing w:line="360" w:lineRule="auto"/>
        <w:ind w:firstLine="480"/>
        <w:rPr>
          <w:rFonts w:ascii="仿宋" w:hAnsi="仿宋" w:eastAsia="仿宋"/>
        </w:rPr>
      </w:pPr>
      <w:r>
        <w:rPr>
          <w:rFonts w:hint="eastAsia" w:ascii="仿宋" w:hAnsi="仿宋" w:eastAsia="仿宋"/>
        </w:rPr>
        <w:t>（一）合同总值：以甲方实际采购种类与数量确定，项目中商品单价不变</w:t>
      </w:r>
      <w:r>
        <w:rPr>
          <w:rFonts w:hint="eastAsia" w:ascii="仿宋_GB2312" w:hAnsi="仿宋_GB2312" w:eastAsia="仿宋_GB2312" w:cs="仿宋_GB2312"/>
          <w:szCs w:val="21"/>
        </w:rPr>
        <w:t>。</w:t>
      </w:r>
    </w:p>
    <w:p>
      <w:pPr>
        <w:spacing w:line="360" w:lineRule="auto"/>
        <w:ind w:firstLine="480"/>
        <w:rPr>
          <w:rFonts w:ascii="仿宋" w:hAnsi="仿宋" w:eastAsia="仿宋"/>
        </w:rPr>
      </w:pPr>
      <w:r>
        <w:rPr>
          <w:rFonts w:hint="eastAsia" w:ascii="仿宋" w:hAnsi="仿宋" w:eastAsia="仿宋"/>
        </w:rPr>
        <w:t>（二）本项目</w:t>
      </w:r>
      <w:r>
        <w:rPr>
          <w:rFonts w:hint="eastAsia" w:ascii="仿宋" w:hAnsi="仿宋" w:eastAsia="仿宋"/>
          <w:lang w:eastAsia="zh-Hans"/>
        </w:rPr>
        <w:t>暂定</w:t>
      </w:r>
      <w:r>
        <w:rPr>
          <w:rFonts w:hint="eastAsia" w:ascii="仿宋" w:hAnsi="仿宋" w:eastAsia="仿宋"/>
        </w:rPr>
        <w:t>税前合同价</w:t>
      </w:r>
      <w:r>
        <w:rPr>
          <w:rFonts w:hint="eastAsia" w:ascii="仿宋" w:hAnsi="仿宋" w:eastAsia="仿宋"/>
          <w:u w:val="single"/>
        </w:rPr>
        <w:t xml:space="preserve">     </w:t>
      </w:r>
      <w:r>
        <w:rPr>
          <w:rFonts w:hint="eastAsia" w:ascii="仿宋" w:hAnsi="仿宋" w:eastAsia="仿宋"/>
        </w:rPr>
        <w:t>元，增值税</w:t>
      </w:r>
      <w:r>
        <w:rPr>
          <w:rFonts w:hint="eastAsia" w:ascii="仿宋" w:hAnsi="仿宋" w:eastAsia="仿宋"/>
          <w:u w:val="single"/>
        </w:rPr>
        <w:t xml:space="preserve">     </w:t>
      </w:r>
      <w:r>
        <w:rPr>
          <w:rFonts w:hint="eastAsia" w:ascii="仿宋" w:hAnsi="仿宋" w:eastAsia="仿宋"/>
        </w:rPr>
        <w:t>元（增值税专用发票），含税总合同价为人民币</w:t>
      </w:r>
      <w:r>
        <w:rPr>
          <w:rFonts w:hint="eastAsia" w:ascii="仿宋" w:hAnsi="仿宋" w:eastAsia="仿宋"/>
          <w:u w:val="single"/>
        </w:rPr>
        <w:t xml:space="preserve">     </w:t>
      </w:r>
      <w:r>
        <w:rPr>
          <w:rFonts w:hint="eastAsia" w:ascii="仿宋" w:hAnsi="仿宋" w:eastAsia="仿宋"/>
        </w:rPr>
        <w:t>元。拍摄任务为1193套，具体按实际拍摄套数</w:t>
      </w:r>
      <w:r>
        <w:rPr>
          <w:rFonts w:hint="eastAsia" w:ascii="仿宋" w:hAnsi="仿宋" w:eastAsia="仿宋"/>
          <w:lang w:val="en-US" w:eastAsia="zh-CN"/>
        </w:rPr>
        <w:t>及拍摄天数</w:t>
      </w:r>
      <w:r>
        <w:rPr>
          <w:rFonts w:hint="eastAsia" w:ascii="仿宋" w:hAnsi="仿宋" w:eastAsia="仿宋"/>
        </w:rPr>
        <w:t>（每套</w:t>
      </w:r>
      <w:r>
        <w:rPr>
          <w:rFonts w:hint="eastAsia" w:ascii="仿宋" w:hAnsi="仿宋" w:eastAsia="仿宋"/>
          <w:lang w:val="en-US" w:eastAsia="zh-CN"/>
        </w:rPr>
        <w:t xml:space="preserve">   </w:t>
      </w:r>
      <w:r>
        <w:rPr>
          <w:rFonts w:hint="eastAsia" w:ascii="仿宋" w:hAnsi="仿宋" w:eastAsia="仿宋"/>
        </w:rPr>
        <w:t>元，包括拍摄任务内的实际套数和因甲方客户弃购重新选房产生的拍摄套数）据实结算。</w:t>
      </w:r>
    </w:p>
    <w:p>
      <w:pPr>
        <w:spacing w:line="360" w:lineRule="auto"/>
        <w:ind w:firstLine="480"/>
        <w:rPr>
          <w:rFonts w:ascii="仿宋" w:hAnsi="仿宋" w:eastAsia="仿宋"/>
        </w:rPr>
      </w:pPr>
      <w:r>
        <w:rPr>
          <w:rFonts w:hint="eastAsia" w:ascii="仿宋" w:hAnsi="仿宋" w:eastAsia="仿宋"/>
        </w:rPr>
        <w:t>该合同金额包含按要求完成本合同所需的</w:t>
      </w:r>
      <w:r>
        <w:rPr>
          <w:rFonts w:hint="eastAsia" w:ascii="仿宋" w:hAnsi="仿宋" w:eastAsia="仿宋"/>
          <w:lang w:eastAsia="zh-Hans"/>
        </w:rPr>
        <w:t>差旅费</w:t>
      </w:r>
      <w:r>
        <w:rPr>
          <w:rFonts w:hint="eastAsia" w:ascii="仿宋" w:hAnsi="仿宋" w:eastAsia="仿宋"/>
        </w:rPr>
        <w:t>、</w:t>
      </w:r>
      <w:r>
        <w:rPr>
          <w:rFonts w:hint="eastAsia" w:ascii="仿宋" w:hAnsi="仿宋" w:eastAsia="仿宋"/>
          <w:lang w:eastAsia="zh-Hans"/>
        </w:rPr>
        <w:t>器材租赁和使用费</w:t>
      </w:r>
      <w:r>
        <w:rPr>
          <w:rFonts w:hint="eastAsia" w:ascii="仿宋" w:hAnsi="仿宋" w:eastAsia="仿宋"/>
        </w:rPr>
        <w:t>、</w:t>
      </w:r>
      <w:r>
        <w:rPr>
          <w:rFonts w:hint="eastAsia" w:ascii="仿宋" w:hAnsi="仿宋" w:eastAsia="仿宋"/>
          <w:lang w:eastAsia="zh-Hans"/>
        </w:rPr>
        <w:t>人工</w:t>
      </w:r>
      <w:r>
        <w:rPr>
          <w:rFonts w:hint="eastAsia" w:ascii="仿宋" w:hAnsi="仿宋" w:eastAsia="仿宋"/>
        </w:rPr>
        <w:t>、验收、售后服务、税费等</w:t>
      </w:r>
      <w:r>
        <w:rPr>
          <w:rFonts w:hint="eastAsia" w:ascii="仿宋" w:hAnsi="仿宋" w:eastAsia="仿宋"/>
          <w:lang w:eastAsia="zh-Hans"/>
        </w:rPr>
        <w:t>乙方因履行本合同而发生的所有费用</w:t>
      </w:r>
      <w:r>
        <w:rPr>
          <w:rFonts w:hint="eastAsia" w:ascii="仿宋" w:hAnsi="仿宋" w:eastAsia="仿宋"/>
        </w:rPr>
        <w:t>。除合同条件另有说明外，总金额不得以任何方法调整或变更。如有漏报服务或产品，视为乙方单方面作出的让利，甲方不另行增加费用。</w:t>
      </w:r>
    </w:p>
    <w:p>
      <w:pPr>
        <w:pStyle w:val="10"/>
        <w:spacing w:line="360" w:lineRule="auto"/>
        <w:ind w:left="426" w:firstLine="0" w:firstLineChars="0"/>
        <w:rPr>
          <w:rFonts w:ascii="宋体" w:hAnsi="宋体" w:cs="宋体"/>
          <w:b/>
        </w:rPr>
      </w:pPr>
      <w:r>
        <w:rPr>
          <w:rFonts w:hint="eastAsia" w:ascii="宋体" w:hAnsi="宋体" w:cs="宋体"/>
          <w:b/>
        </w:rPr>
        <w:t>五、费用支付及方式：</w:t>
      </w:r>
    </w:p>
    <w:p>
      <w:pPr>
        <w:spacing w:line="360" w:lineRule="auto"/>
        <w:ind w:firstLine="480"/>
        <w:rPr>
          <w:rFonts w:ascii="仿宋" w:hAnsi="仿宋" w:eastAsia="仿宋"/>
        </w:rPr>
      </w:pPr>
      <w:r>
        <w:rPr>
          <w:rFonts w:hint="eastAsia" w:ascii="仿宋" w:hAnsi="仿宋" w:eastAsia="仿宋"/>
        </w:rPr>
        <w:t>本合同甲方按以下约定支付给乙方：</w:t>
      </w:r>
    </w:p>
    <w:p>
      <w:pPr>
        <w:spacing w:line="360" w:lineRule="auto"/>
        <w:ind w:firstLine="480"/>
        <w:rPr>
          <w:rFonts w:hint="eastAsia" w:ascii="仿宋" w:hAnsi="仿宋" w:eastAsia="仿宋"/>
        </w:rPr>
      </w:pPr>
      <w:r>
        <w:rPr>
          <w:rFonts w:hint="eastAsia" w:ascii="仿宋" w:hAnsi="仿宋" w:eastAsia="仿宋"/>
        </w:rPr>
        <w:t>（一）本合同签订后10个工作日内，甲方即向乙方支付第一期服务费（即合同金额的30%）人民币￥    元（人民币大写：       ）。</w:t>
      </w:r>
    </w:p>
    <w:p>
      <w:pPr>
        <w:spacing w:line="360" w:lineRule="auto"/>
        <w:ind w:firstLine="480"/>
        <w:rPr>
          <w:rFonts w:ascii="仿宋" w:hAnsi="仿宋" w:eastAsia="仿宋"/>
          <w:color w:val="auto"/>
          <w:highlight w:val="none"/>
        </w:rPr>
      </w:pPr>
      <w:r>
        <w:rPr>
          <w:rFonts w:hint="eastAsia" w:ascii="仿宋" w:hAnsi="仿宋" w:eastAsia="仿宋"/>
        </w:rPr>
        <w:t>（二）选房活动完成总</w:t>
      </w:r>
      <w:r>
        <w:rPr>
          <w:rFonts w:hint="eastAsia" w:ascii="仿宋" w:hAnsi="仿宋" w:eastAsia="仿宋"/>
          <w:lang w:val="en-US" w:eastAsia="zh-CN"/>
        </w:rPr>
        <w:t>天</w:t>
      </w:r>
      <w:r>
        <w:rPr>
          <w:rFonts w:hint="eastAsia" w:ascii="仿宋" w:hAnsi="仿宋" w:eastAsia="仿宋"/>
        </w:rPr>
        <w:t>数的60%后10个工作日</w:t>
      </w:r>
      <w:r>
        <w:rPr>
          <w:rFonts w:hint="eastAsia" w:ascii="仿宋" w:hAnsi="仿宋" w:eastAsia="仿宋"/>
          <w:color w:val="auto"/>
          <w:highlight w:val="none"/>
        </w:rPr>
        <w:t>内，甲方即向乙方支付第二期服务费（即合同金额的</w:t>
      </w:r>
      <w:r>
        <w:rPr>
          <w:rFonts w:ascii="仿宋" w:hAnsi="仿宋" w:eastAsia="仿宋"/>
          <w:color w:val="auto"/>
          <w:highlight w:val="none"/>
        </w:rPr>
        <w:t>50</w:t>
      </w:r>
      <w:r>
        <w:rPr>
          <w:rFonts w:hint="eastAsia" w:ascii="仿宋" w:hAnsi="仿宋" w:eastAsia="仿宋"/>
          <w:color w:val="auto"/>
          <w:highlight w:val="none"/>
        </w:rPr>
        <w:t xml:space="preserve">%）人民币￥ </w:t>
      </w:r>
      <w:r>
        <w:rPr>
          <w:rFonts w:hint="eastAsia" w:ascii="仿宋" w:hAnsi="仿宋" w:eastAsia="仿宋"/>
          <w:color w:val="auto"/>
          <w:highlight w:val="none"/>
          <w:u w:val="single"/>
        </w:rPr>
        <w:t xml:space="preserve">     </w:t>
      </w:r>
      <w:r>
        <w:rPr>
          <w:rFonts w:hint="eastAsia" w:ascii="仿宋" w:hAnsi="仿宋" w:eastAsia="仿宋"/>
          <w:color w:val="auto"/>
          <w:highlight w:val="none"/>
        </w:rPr>
        <w:t>元（人民币大写：     ）。</w:t>
      </w:r>
    </w:p>
    <w:p>
      <w:pPr>
        <w:spacing w:line="360" w:lineRule="auto"/>
        <w:ind w:firstLine="480"/>
        <w:rPr>
          <w:rFonts w:hint="eastAsia" w:ascii="仿宋" w:hAnsi="仿宋" w:eastAsia="仿宋"/>
          <w:color w:val="auto"/>
          <w:highlight w:val="none"/>
          <w:lang w:val="en-US" w:eastAsia="zh-CN"/>
        </w:rPr>
      </w:pPr>
      <w:r>
        <w:rPr>
          <w:rFonts w:hint="eastAsia" w:ascii="仿宋" w:hAnsi="仿宋" w:eastAsia="仿宋"/>
          <w:color w:val="auto"/>
          <w:highlight w:val="none"/>
        </w:rPr>
        <w:t>（三）整个活动结束后</w:t>
      </w:r>
      <w:r>
        <w:rPr>
          <w:rFonts w:hint="eastAsia" w:ascii="仿宋" w:hAnsi="仿宋" w:eastAsia="仿宋"/>
          <w:color w:val="auto"/>
          <w:highlight w:val="none"/>
          <w:lang w:val="en-US" w:eastAsia="zh-CN"/>
        </w:rPr>
        <w:t>且乙方提交所有成果30</w:t>
      </w:r>
      <w:r>
        <w:rPr>
          <w:rFonts w:hint="eastAsia" w:ascii="仿宋" w:hAnsi="仿宋" w:eastAsia="仿宋"/>
          <w:color w:val="auto"/>
          <w:highlight w:val="none"/>
        </w:rPr>
        <w:t>个</w:t>
      </w:r>
      <w:r>
        <w:rPr>
          <w:rFonts w:hint="eastAsia" w:ascii="仿宋" w:hAnsi="仿宋" w:eastAsia="仿宋"/>
          <w:color w:val="auto"/>
          <w:highlight w:val="none"/>
          <w:lang w:val="en-US" w:eastAsia="zh-CN"/>
        </w:rPr>
        <w:t>工作日内，甲方向乙方支付剩余全部尾款，按实际产生费用减除前期支付的金额后的金额。</w:t>
      </w:r>
    </w:p>
    <w:p>
      <w:pPr>
        <w:pStyle w:val="2"/>
        <w:jc w:val="left"/>
        <w:rPr>
          <w:sz w:val="21"/>
          <w:szCs w:val="21"/>
        </w:rPr>
      </w:pPr>
      <w:r>
        <w:rPr>
          <w:rFonts w:hint="eastAsia"/>
        </w:rPr>
        <w:t xml:space="preserve"> </w:t>
      </w:r>
      <w:r>
        <w:t xml:space="preserve">    </w:t>
      </w:r>
    </w:p>
    <w:p>
      <w:pPr>
        <w:pStyle w:val="2"/>
      </w:pPr>
    </w:p>
    <w:p>
      <w:pPr>
        <w:pStyle w:val="2"/>
      </w:pPr>
    </w:p>
    <w:p>
      <w:pPr>
        <w:pStyle w:val="2"/>
      </w:pPr>
    </w:p>
    <w:p>
      <w:pPr>
        <w:pStyle w:val="2"/>
      </w:pPr>
    </w:p>
    <w:p>
      <w:pPr>
        <w:pStyle w:val="2"/>
      </w:pPr>
    </w:p>
    <w:p>
      <w:pPr>
        <w:spacing w:line="360" w:lineRule="auto"/>
        <w:ind w:left="1319" w:leftChars="228" w:hanging="840" w:hangingChars="400"/>
        <w:rPr>
          <w:rFonts w:ascii="仿宋" w:hAnsi="仿宋" w:eastAsia="仿宋"/>
        </w:rPr>
      </w:pPr>
      <w:r>
        <w:rPr>
          <w:rFonts w:hint="eastAsia" w:ascii="仿宋" w:hAnsi="仿宋" w:eastAsia="仿宋"/>
        </w:rPr>
        <w:t>（四）乙方收款账户信息：</w:t>
      </w:r>
    </w:p>
    <w:p>
      <w:pPr>
        <w:spacing w:line="360" w:lineRule="auto"/>
        <w:ind w:left="1319" w:leftChars="228" w:hanging="840" w:hangingChars="400"/>
        <w:rPr>
          <w:rFonts w:ascii="仿宋" w:hAnsi="仿宋" w:eastAsia="仿宋"/>
        </w:rPr>
      </w:pPr>
      <w:r>
        <w:rPr>
          <w:rFonts w:hint="eastAsia" w:ascii="仿宋" w:hAnsi="仿宋" w:eastAsia="仿宋"/>
        </w:rPr>
        <w:t>户  名：</w:t>
      </w:r>
    </w:p>
    <w:p>
      <w:pPr>
        <w:spacing w:line="360" w:lineRule="auto"/>
        <w:ind w:left="1319" w:leftChars="228" w:hanging="840" w:hangingChars="400"/>
        <w:rPr>
          <w:rFonts w:ascii="仿宋" w:hAnsi="仿宋" w:eastAsia="仿宋"/>
        </w:rPr>
      </w:pPr>
      <w:r>
        <w:rPr>
          <w:rFonts w:hint="eastAsia" w:ascii="仿宋" w:hAnsi="仿宋" w:eastAsia="仿宋"/>
        </w:rPr>
        <w:t>账  号：</w:t>
      </w:r>
    </w:p>
    <w:p>
      <w:pPr>
        <w:spacing w:line="360" w:lineRule="auto"/>
        <w:ind w:left="1319" w:leftChars="228" w:hanging="840" w:hangingChars="400"/>
        <w:rPr>
          <w:rFonts w:ascii="仿宋" w:hAnsi="仿宋" w:eastAsia="仿宋"/>
        </w:rPr>
      </w:pPr>
      <w:r>
        <w:rPr>
          <w:rFonts w:hint="eastAsia" w:ascii="仿宋" w:hAnsi="仿宋" w:eastAsia="仿宋"/>
        </w:rPr>
        <w:t>开户行：</w:t>
      </w:r>
    </w:p>
    <w:p>
      <w:pPr>
        <w:ind w:firstLine="480"/>
        <w:rPr>
          <w:rFonts w:ascii="仿宋" w:hAnsi="仿宋" w:eastAsia="仿宋"/>
        </w:rPr>
      </w:pPr>
      <w:r>
        <w:rPr>
          <w:rFonts w:hint="eastAsia" w:ascii="仿宋" w:hAnsi="仿宋" w:eastAsia="仿宋"/>
        </w:rPr>
        <w:t>(五) 乙方请款前必须提供增值税专用发票给甲方。</w:t>
      </w:r>
    </w:p>
    <w:p>
      <w:pPr>
        <w:ind w:firstLine="480"/>
        <w:rPr>
          <w:rFonts w:ascii="宋体" w:hAnsi="宋体" w:cs="宋体"/>
          <w:b/>
        </w:rPr>
      </w:pPr>
      <w:r>
        <w:rPr>
          <w:rFonts w:hint="eastAsia" w:ascii="宋体" w:hAnsi="宋体" w:cs="宋体"/>
          <w:b/>
        </w:rPr>
        <w:t>六、活动开展条款</w:t>
      </w:r>
    </w:p>
    <w:p>
      <w:pPr>
        <w:ind w:firstLine="480"/>
        <w:rPr>
          <w:rFonts w:ascii="仿宋" w:hAnsi="仿宋" w:eastAsia="仿宋"/>
        </w:rPr>
      </w:pPr>
      <w:r>
        <w:rPr>
          <w:rFonts w:hint="eastAsia" w:ascii="仿宋" w:hAnsi="仿宋" w:eastAsia="仿宋"/>
        </w:rPr>
        <w:t>甲方必须提供清洁、照明等合适的工作环境，以保证乙方开展拍摄活动期间不受环境影响工作顺利进行。</w:t>
      </w:r>
    </w:p>
    <w:p>
      <w:pPr>
        <w:ind w:firstLine="480"/>
        <w:rPr>
          <w:rFonts w:ascii="宋体" w:hAnsi="宋体" w:cs="宋体"/>
          <w:b/>
        </w:rPr>
      </w:pPr>
      <w:r>
        <w:rPr>
          <w:rFonts w:hint="eastAsia" w:ascii="宋体" w:hAnsi="宋体" w:cs="宋体"/>
          <w:b/>
        </w:rPr>
        <w:t>七、</w:t>
      </w:r>
      <w:r>
        <w:rPr>
          <w:rFonts w:hint="eastAsia" w:ascii="宋体" w:hAnsi="宋体" w:cs="宋体"/>
          <w:b/>
          <w:lang w:eastAsia="zh-Hans"/>
        </w:rPr>
        <w:t>服务成果</w:t>
      </w:r>
    </w:p>
    <w:p>
      <w:pPr>
        <w:spacing w:line="360" w:lineRule="auto"/>
        <w:ind w:firstLine="480"/>
        <w:rPr>
          <w:rFonts w:ascii="仿宋" w:hAnsi="仿宋" w:eastAsia="仿宋"/>
        </w:rPr>
      </w:pPr>
      <w:r>
        <w:rPr>
          <w:rFonts w:hint="eastAsia" w:ascii="仿宋" w:hAnsi="仿宋" w:eastAsia="仿宋"/>
        </w:rPr>
        <w:t>（一）</w:t>
      </w:r>
      <w:r>
        <w:rPr>
          <w:rFonts w:hint="eastAsia" w:ascii="仿宋" w:hAnsi="仿宋" w:eastAsia="仿宋"/>
          <w:lang w:eastAsia="zh-Hans"/>
        </w:rPr>
        <w:t>乙方应在每日拍摄完成后的次日将拍摄成果提交给甲方审查</w:t>
      </w:r>
      <w:r>
        <w:rPr>
          <w:rFonts w:hint="eastAsia" w:ascii="仿宋" w:hAnsi="仿宋" w:eastAsia="仿宋"/>
        </w:rPr>
        <w:t>；</w:t>
      </w:r>
      <w:r>
        <w:rPr>
          <w:rFonts w:hint="eastAsia" w:ascii="仿宋" w:hAnsi="仿宋" w:eastAsia="仿宋"/>
          <w:lang w:eastAsia="zh-Hans"/>
        </w:rPr>
        <w:t>不符合甲方要求的，乙方应将拍摄成果调整至符合要求为止。</w:t>
      </w:r>
    </w:p>
    <w:p>
      <w:pPr>
        <w:spacing w:line="360" w:lineRule="auto"/>
        <w:ind w:firstLine="480"/>
        <w:rPr>
          <w:rFonts w:ascii="仿宋" w:hAnsi="仿宋" w:eastAsia="仿宋"/>
        </w:rPr>
      </w:pPr>
      <w:r>
        <w:rPr>
          <w:rFonts w:hint="eastAsia" w:ascii="仿宋" w:hAnsi="仿宋" w:eastAsia="仿宋"/>
        </w:rPr>
        <w:t>（二）</w:t>
      </w:r>
      <w:r>
        <w:rPr>
          <w:rFonts w:hint="eastAsia" w:ascii="仿宋" w:hAnsi="仿宋" w:eastAsia="仿宋"/>
          <w:lang w:eastAsia="zh-Hans"/>
        </w:rPr>
        <w:t>乙方提交给甲方的所有成果的知识产权均归甲方所有</w:t>
      </w:r>
      <w:r>
        <w:rPr>
          <w:rFonts w:hint="eastAsia" w:ascii="仿宋" w:hAnsi="仿宋" w:eastAsia="仿宋"/>
        </w:rPr>
        <w:t>。</w:t>
      </w:r>
    </w:p>
    <w:p>
      <w:pPr>
        <w:spacing w:line="360" w:lineRule="auto"/>
        <w:ind w:firstLine="480"/>
        <w:rPr>
          <w:rFonts w:ascii="仿宋" w:hAnsi="仿宋" w:eastAsia="仿宋"/>
        </w:rPr>
      </w:pPr>
      <w:r>
        <w:rPr>
          <w:rFonts w:hint="eastAsia" w:ascii="仿宋" w:hAnsi="仿宋" w:eastAsia="仿宋"/>
        </w:rPr>
        <w:t>（三）</w:t>
      </w:r>
      <w:r>
        <w:rPr>
          <w:rFonts w:hint="eastAsia" w:ascii="仿宋" w:hAnsi="仿宋" w:eastAsia="仿宋"/>
          <w:lang w:eastAsia="zh-Hans"/>
        </w:rPr>
        <w:t>乙方保证其提交给甲方的成果不侵犯任何第三人的权益，否则由此引起的法律责任由乙方自行承担，给甲方造成损失的，乙方还应承担赔偿责任</w:t>
      </w:r>
      <w:r>
        <w:rPr>
          <w:rFonts w:hint="eastAsia" w:ascii="仿宋" w:hAnsi="仿宋" w:eastAsia="仿宋"/>
        </w:rPr>
        <w:t>。</w:t>
      </w:r>
    </w:p>
    <w:p>
      <w:pPr>
        <w:ind w:firstLine="480"/>
        <w:rPr>
          <w:rFonts w:ascii="宋体" w:hAnsi="宋体" w:cs="宋体"/>
          <w:b/>
        </w:rPr>
      </w:pPr>
      <w:r>
        <w:rPr>
          <w:rFonts w:hint="eastAsia" w:ascii="宋体" w:hAnsi="宋体" w:cs="宋体"/>
          <w:b/>
        </w:rPr>
        <w:t>八、甲方的权利和义务：</w:t>
      </w:r>
    </w:p>
    <w:p>
      <w:pPr>
        <w:spacing w:line="360" w:lineRule="auto"/>
        <w:ind w:firstLine="480"/>
        <w:rPr>
          <w:rFonts w:ascii="仿宋" w:hAnsi="仿宋" w:eastAsia="仿宋"/>
        </w:rPr>
      </w:pPr>
      <w:r>
        <w:rPr>
          <w:rFonts w:hint="eastAsia" w:ascii="仿宋" w:hAnsi="仿宋" w:eastAsia="仿宋"/>
        </w:rPr>
        <w:t>（一）甲方有权利从乙方处获取活动方案，并对活动要求提出意见。</w:t>
      </w:r>
    </w:p>
    <w:p>
      <w:pPr>
        <w:spacing w:line="360" w:lineRule="auto"/>
        <w:ind w:firstLine="480"/>
        <w:rPr>
          <w:rFonts w:ascii="仿宋" w:hAnsi="仿宋" w:eastAsia="仿宋"/>
        </w:rPr>
      </w:pPr>
      <w:r>
        <w:rPr>
          <w:rFonts w:hint="eastAsia" w:ascii="仿宋" w:hAnsi="仿宋" w:eastAsia="仿宋"/>
        </w:rPr>
        <w:t>（二）甲方由义务向乙方提供完整的资料以确保乙方能完成任务。</w:t>
      </w:r>
    </w:p>
    <w:p>
      <w:pPr>
        <w:spacing w:line="360" w:lineRule="auto"/>
        <w:ind w:firstLine="480"/>
        <w:rPr>
          <w:rFonts w:ascii="仿宋" w:hAnsi="仿宋" w:eastAsia="仿宋"/>
        </w:rPr>
      </w:pPr>
      <w:r>
        <w:rPr>
          <w:rFonts w:hint="eastAsia" w:ascii="仿宋" w:hAnsi="仿宋" w:eastAsia="仿宋"/>
        </w:rPr>
        <w:t>（三）甲方有权对乙方的工作内容及工作进行监督，对重大问题有权要求乙方更改。</w:t>
      </w:r>
    </w:p>
    <w:p>
      <w:pPr>
        <w:spacing w:line="360" w:lineRule="auto"/>
        <w:ind w:firstLine="480"/>
        <w:rPr>
          <w:rFonts w:ascii="仿宋" w:hAnsi="仿宋" w:eastAsia="仿宋"/>
        </w:rPr>
      </w:pPr>
      <w:r>
        <w:rPr>
          <w:rFonts w:hint="eastAsia" w:ascii="仿宋" w:hAnsi="仿宋" w:eastAsia="仿宋"/>
        </w:rPr>
        <w:t>（四）甲方应如期向乙方支付费用。</w:t>
      </w:r>
    </w:p>
    <w:p>
      <w:pPr>
        <w:pStyle w:val="10"/>
        <w:spacing w:line="360" w:lineRule="auto"/>
        <w:ind w:firstLine="424" w:firstLineChars="201"/>
        <w:rPr>
          <w:rFonts w:ascii="宋体" w:hAnsi="宋体" w:cs="宋体"/>
          <w:b/>
        </w:rPr>
      </w:pPr>
      <w:r>
        <w:rPr>
          <w:rFonts w:hint="eastAsia" w:ascii="宋体" w:hAnsi="宋体" w:cs="宋体"/>
          <w:b/>
        </w:rPr>
        <w:t>九、乙方的权利和义务：</w:t>
      </w:r>
    </w:p>
    <w:p>
      <w:pPr>
        <w:spacing w:line="360" w:lineRule="auto"/>
        <w:ind w:firstLine="480"/>
        <w:rPr>
          <w:rFonts w:ascii="仿宋" w:hAnsi="仿宋" w:eastAsia="仿宋"/>
        </w:rPr>
      </w:pPr>
      <w:r>
        <w:rPr>
          <w:rFonts w:hint="eastAsia" w:ascii="仿宋" w:hAnsi="仿宋" w:eastAsia="仿宋"/>
        </w:rPr>
        <w:t>（一）乙方所制定的工作方案，获得甲方负责人同意并签字确认后方可实施，并接受甲方监督。</w:t>
      </w:r>
    </w:p>
    <w:p>
      <w:pPr>
        <w:spacing w:line="360" w:lineRule="auto"/>
        <w:ind w:firstLine="480"/>
        <w:rPr>
          <w:rFonts w:ascii="仿宋" w:hAnsi="仿宋" w:eastAsia="仿宋"/>
        </w:rPr>
      </w:pPr>
      <w:r>
        <w:rPr>
          <w:rFonts w:hint="eastAsia" w:ascii="仿宋" w:hAnsi="仿宋" w:eastAsia="仿宋"/>
        </w:rPr>
        <w:t>（二）乙方应保证工作质量及工作进度。</w:t>
      </w:r>
    </w:p>
    <w:p>
      <w:pPr>
        <w:spacing w:line="360" w:lineRule="auto"/>
        <w:ind w:firstLine="480"/>
        <w:rPr>
          <w:rFonts w:ascii="仿宋" w:hAnsi="仿宋" w:eastAsia="仿宋"/>
        </w:rPr>
      </w:pPr>
      <w:r>
        <w:rPr>
          <w:rFonts w:hint="eastAsia" w:ascii="仿宋" w:hAnsi="仿宋" w:eastAsia="仿宋"/>
        </w:rPr>
        <w:t>（三）乙方应忠诚地按照甲方所同意的工作方案及实施活动，未经双方同意不得擅自更改。</w:t>
      </w:r>
    </w:p>
    <w:p>
      <w:pPr>
        <w:spacing w:line="360" w:lineRule="auto"/>
        <w:ind w:firstLine="480"/>
        <w:rPr>
          <w:rFonts w:ascii="仿宋" w:hAnsi="仿宋" w:eastAsia="仿宋"/>
        </w:rPr>
      </w:pPr>
      <w:r>
        <w:rPr>
          <w:rFonts w:hint="eastAsia" w:ascii="仿宋" w:hAnsi="仿宋" w:eastAsia="仿宋"/>
        </w:rPr>
        <w:t>（四）如在活动期间发生紧急状况或不可抗力因素（不可抗力因素，包括台风、暴雨、地震等重大自然灾害，或行政事业性单位禁止活动开展等人为因素，或其他甲乙双方尽合理注意义务仍不可预见之情况）导致活动无法进行，乙方应好不迟延地通知甲方并积极给予协助解决。</w:t>
      </w:r>
    </w:p>
    <w:p>
      <w:pPr>
        <w:pStyle w:val="10"/>
        <w:spacing w:line="360" w:lineRule="auto"/>
        <w:ind w:firstLine="424" w:firstLineChars="201"/>
        <w:rPr>
          <w:rFonts w:ascii="宋体" w:hAnsi="宋体" w:cs="宋体"/>
          <w:b/>
        </w:rPr>
      </w:pPr>
      <w:r>
        <w:rPr>
          <w:rFonts w:hint="eastAsia" w:ascii="宋体" w:hAnsi="宋体" w:cs="宋体"/>
          <w:b/>
        </w:rPr>
        <w:t>十、违约责任</w:t>
      </w:r>
    </w:p>
    <w:p>
      <w:pPr>
        <w:spacing w:line="360" w:lineRule="auto"/>
        <w:ind w:firstLine="480"/>
        <w:rPr>
          <w:rFonts w:ascii="仿宋" w:hAnsi="仿宋" w:eastAsia="仿宋"/>
        </w:rPr>
      </w:pPr>
      <w:r>
        <w:rPr>
          <w:rFonts w:hint="eastAsia" w:ascii="仿宋" w:hAnsi="仿宋" w:eastAsia="仿宋"/>
        </w:rPr>
        <w:t>（一）如因不可抗力因素致使项目工作不能如期开展或完成，乙方不承担由此引起的任何责任。</w:t>
      </w:r>
    </w:p>
    <w:p>
      <w:pPr>
        <w:spacing w:line="360" w:lineRule="auto"/>
        <w:ind w:firstLine="480"/>
        <w:rPr>
          <w:rFonts w:ascii="仿宋" w:hAnsi="仿宋" w:eastAsia="仿宋"/>
        </w:rPr>
      </w:pPr>
      <w:r>
        <w:rPr>
          <w:rFonts w:hint="eastAsia" w:ascii="仿宋" w:hAnsi="仿宋" w:eastAsia="仿宋"/>
        </w:rPr>
        <w:t>（二）任何一方违反本合同的任何义务、承诺、保证或由任何一方在本合同中所作的声明与事实不符或有误导成份，造成本合同不能履行或不能完全履行时，该方即构成违约，应承担违约责任，负责赔偿守约方因此造成的损失。</w:t>
      </w:r>
    </w:p>
    <w:p>
      <w:pPr>
        <w:spacing w:line="360" w:lineRule="auto"/>
        <w:ind w:firstLine="480"/>
        <w:rPr>
          <w:rFonts w:hint="eastAsia" w:ascii="仿宋" w:hAnsi="仿宋" w:eastAsia="仿宋"/>
        </w:rPr>
      </w:pPr>
      <w:r>
        <w:rPr>
          <w:rFonts w:hint="eastAsia" w:ascii="仿宋" w:hAnsi="仿宋" w:eastAsia="仿宋"/>
        </w:rPr>
        <w:t>（三）甲方应在整个活动结束</w:t>
      </w:r>
      <w:r>
        <w:rPr>
          <w:rFonts w:hint="eastAsia" w:ascii="仿宋" w:hAnsi="仿宋" w:eastAsia="仿宋"/>
          <w:lang w:val="en-US" w:eastAsia="zh-CN"/>
        </w:rPr>
        <w:t>且乙方提交所有成果后3</w:t>
      </w:r>
      <w:r>
        <w:rPr>
          <w:rFonts w:hint="eastAsia" w:ascii="仿宋" w:hAnsi="仿宋" w:eastAsia="仿宋"/>
        </w:rPr>
        <w:t>0个工作日内支付合同之全部余款，否则视为逾期。逾期付款的，应按每天向乙方支付合同总金额0.01%的</w:t>
      </w:r>
      <w:r>
        <w:rPr>
          <w:rFonts w:hint="eastAsia" w:ascii="仿宋" w:hAnsi="仿宋" w:eastAsia="仿宋"/>
          <w:lang w:eastAsia="zh-Hans"/>
        </w:rPr>
        <w:t>违约</w:t>
      </w:r>
      <w:r>
        <w:rPr>
          <w:rFonts w:hint="eastAsia" w:ascii="仿宋" w:hAnsi="仿宋" w:eastAsia="仿宋"/>
        </w:rPr>
        <w:t>金。</w:t>
      </w:r>
      <w:r>
        <w:rPr>
          <w:rFonts w:hint="eastAsia" w:ascii="仿宋" w:hAnsi="仿宋" w:eastAsia="仿宋"/>
          <w:lang w:eastAsia="zh-Hans"/>
        </w:rPr>
        <w:t>乙方</w:t>
      </w:r>
      <w:r>
        <w:rPr>
          <w:rFonts w:hint="eastAsia" w:ascii="仿宋" w:hAnsi="仿宋" w:eastAsia="仿宋"/>
          <w:lang w:val="en-US" w:eastAsia="zh-CN"/>
        </w:rPr>
        <w:t>应在全部活动结束后30</w:t>
      </w:r>
      <w:r>
        <w:rPr>
          <w:rFonts w:hint="eastAsia" w:ascii="仿宋" w:hAnsi="仿宋" w:eastAsia="仿宋"/>
        </w:rPr>
        <w:t>个工作日</w:t>
      </w:r>
      <w:r>
        <w:rPr>
          <w:rFonts w:hint="eastAsia" w:ascii="仿宋" w:hAnsi="仿宋" w:eastAsia="仿宋"/>
          <w:lang w:val="en-US" w:eastAsia="zh-CN"/>
        </w:rPr>
        <w:t>内提交所有照片、视频等电子成果，</w:t>
      </w:r>
      <w:r>
        <w:rPr>
          <w:rFonts w:hint="eastAsia" w:ascii="仿宋" w:hAnsi="仿宋" w:eastAsia="仿宋"/>
          <w:lang w:eastAsia="zh-Hans"/>
        </w:rPr>
        <w:t>未在约定期限内交付服务成果的，每逾期一天应按合同总金额</w:t>
      </w:r>
      <w:r>
        <w:rPr>
          <w:rFonts w:hint="eastAsia" w:ascii="仿宋" w:hAnsi="仿宋" w:eastAsia="仿宋"/>
          <w:lang w:val="en-US" w:eastAsia="zh-CN"/>
        </w:rPr>
        <w:t>0.01</w:t>
      </w:r>
      <w:r>
        <w:rPr>
          <w:rFonts w:hint="eastAsia" w:ascii="仿宋" w:hAnsi="仿宋" w:eastAsia="仿宋"/>
          <w:lang w:eastAsia="zh-Hans"/>
        </w:rPr>
        <w:t>%向甲方支付违约金。</w:t>
      </w:r>
    </w:p>
    <w:p>
      <w:pPr>
        <w:pStyle w:val="10"/>
        <w:spacing w:line="360" w:lineRule="auto"/>
        <w:ind w:left="420" w:firstLine="0" w:firstLineChars="0"/>
        <w:rPr>
          <w:rFonts w:ascii="仿宋" w:hAnsi="仿宋" w:eastAsia="仿宋"/>
        </w:rPr>
      </w:pPr>
      <w:r>
        <w:rPr>
          <w:rFonts w:hint="eastAsia" w:ascii="仿宋" w:hAnsi="仿宋" w:eastAsia="仿宋"/>
        </w:rPr>
        <w:t>（四）若乙方未能按合同所规定的时间如期开展活动，造成甲方损失应归还所收款项作为赔偿。</w:t>
      </w:r>
    </w:p>
    <w:p>
      <w:pPr>
        <w:pStyle w:val="10"/>
        <w:spacing w:line="360" w:lineRule="auto"/>
        <w:ind w:firstLine="371" w:firstLineChars="176"/>
        <w:rPr>
          <w:rFonts w:ascii="宋体" w:hAnsi="宋体" w:cs="宋体"/>
          <w:b/>
        </w:rPr>
      </w:pPr>
      <w:r>
        <w:rPr>
          <w:rFonts w:hint="eastAsia" w:ascii="宋体" w:hAnsi="宋体" w:cs="宋体"/>
          <w:b/>
        </w:rPr>
        <w:t>十一、合同纠纷解决方式：</w:t>
      </w:r>
    </w:p>
    <w:p>
      <w:pPr>
        <w:spacing w:line="360" w:lineRule="auto"/>
        <w:ind w:firstLine="480"/>
        <w:rPr>
          <w:rFonts w:ascii="仿宋" w:hAnsi="仿宋" w:eastAsia="仿宋"/>
        </w:rPr>
      </w:pPr>
      <w:r>
        <w:rPr>
          <w:rFonts w:hint="eastAsia" w:ascii="仿宋" w:hAnsi="仿宋" w:eastAsia="仿宋"/>
        </w:rPr>
        <w:t>（一）执行本合同发生争议，必须先由双方当事人友好协商解决。协商不成的，可向人民法院提起诉讼。</w:t>
      </w:r>
    </w:p>
    <w:p>
      <w:pPr>
        <w:spacing w:line="360" w:lineRule="auto"/>
        <w:ind w:firstLine="480"/>
        <w:rPr>
          <w:rFonts w:ascii="仿宋" w:hAnsi="仿宋" w:eastAsia="仿宋"/>
        </w:rPr>
      </w:pPr>
      <w:r>
        <w:rPr>
          <w:rFonts w:hint="eastAsia" w:ascii="仿宋" w:hAnsi="仿宋" w:eastAsia="仿宋"/>
        </w:rPr>
        <w:t>（二）就本合同提起诉讼的，由</w:t>
      </w:r>
      <w:r>
        <w:rPr>
          <w:rFonts w:hint="eastAsia" w:ascii="仿宋" w:hAnsi="仿宋" w:eastAsia="仿宋"/>
          <w:lang w:eastAsia="zh-Hans"/>
        </w:rPr>
        <w:t>甲方</w:t>
      </w:r>
      <w:r>
        <w:rPr>
          <w:rFonts w:hint="eastAsia" w:ascii="仿宋" w:hAnsi="仿宋" w:eastAsia="仿宋"/>
        </w:rPr>
        <w:t>所在地法院管辖。适用中华人民共和国法律。</w:t>
      </w:r>
    </w:p>
    <w:p>
      <w:pPr>
        <w:pStyle w:val="10"/>
        <w:spacing w:line="360" w:lineRule="auto"/>
        <w:ind w:firstLine="371" w:firstLineChars="176"/>
        <w:rPr>
          <w:rFonts w:ascii="宋体" w:hAnsi="宋体" w:cs="宋体"/>
          <w:b/>
        </w:rPr>
      </w:pPr>
      <w:r>
        <w:rPr>
          <w:rFonts w:hint="eastAsia" w:ascii="宋体" w:hAnsi="宋体" w:cs="宋体"/>
          <w:b/>
        </w:rPr>
        <w:t>十二、其他事项：</w:t>
      </w:r>
    </w:p>
    <w:p>
      <w:pPr>
        <w:spacing w:line="360" w:lineRule="auto"/>
        <w:ind w:firstLine="480"/>
        <w:rPr>
          <w:rFonts w:ascii="仿宋" w:hAnsi="仿宋" w:eastAsia="仿宋"/>
        </w:rPr>
      </w:pPr>
      <w:r>
        <w:rPr>
          <w:rFonts w:hint="eastAsia" w:ascii="仿宋" w:hAnsi="仿宋" w:eastAsia="仿宋"/>
        </w:rPr>
        <w:t>（一）本合同正本一式肆份，合同双方各执贰份，具有同等法律效力。</w:t>
      </w:r>
    </w:p>
    <w:p>
      <w:pPr>
        <w:spacing w:line="360" w:lineRule="auto"/>
        <w:ind w:firstLine="480"/>
        <w:rPr>
          <w:rFonts w:ascii="仿宋" w:hAnsi="仿宋" w:eastAsia="仿宋"/>
        </w:rPr>
      </w:pPr>
      <w:r>
        <w:rPr>
          <w:rFonts w:hint="eastAsia" w:ascii="仿宋" w:hAnsi="仿宋" w:eastAsia="仿宋"/>
        </w:rPr>
        <w:t>（二）本合同若有未尽事宜，合同各方可另行签订书面补充协议，补充协议经合同各方代表人签字并加盖公章后生效，与本合同具有同等效力。</w:t>
      </w:r>
    </w:p>
    <w:p>
      <w:pPr>
        <w:spacing w:line="360" w:lineRule="auto"/>
        <w:ind w:firstLine="480"/>
        <w:rPr>
          <w:rFonts w:ascii="宋体" w:hAnsi="宋体" w:cs="宋体"/>
        </w:rPr>
      </w:pPr>
      <w:r>
        <w:rPr>
          <w:rFonts w:hint="eastAsia" w:ascii="仿宋" w:hAnsi="仿宋" w:eastAsia="仿宋"/>
        </w:rPr>
        <w:t>（三）合同自双方法定代表人签字并盖章之日起生效</w:t>
      </w:r>
      <w:r>
        <w:rPr>
          <w:rFonts w:hint="eastAsia" w:ascii="宋体" w:hAnsi="宋体" w:cs="宋体"/>
        </w:rPr>
        <w:t>。</w:t>
      </w:r>
    </w:p>
    <w:p>
      <w:pPr>
        <w:spacing w:line="360" w:lineRule="auto"/>
        <w:rPr>
          <w:rFonts w:ascii="仿宋" w:hAnsi="仿宋" w:eastAsia="仿宋"/>
        </w:rPr>
      </w:pPr>
      <w:r>
        <w:rPr>
          <w:rFonts w:hint="eastAsia" w:ascii="宋体" w:hAnsi="宋体" w:cs="宋体"/>
        </w:rPr>
        <w:t xml:space="preserve">    </w:t>
      </w:r>
      <w:r>
        <w:rPr>
          <w:rFonts w:hint="eastAsia" w:ascii="仿宋" w:hAnsi="仿宋" w:eastAsia="仿宋"/>
        </w:rPr>
        <w:t xml:space="preserve">  </w:t>
      </w:r>
    </w:p>
    <w:p>
      <w:pPr>
        <w:widowControl/>
        <w:jc w:val="left"/>
        <w:rPr>
          <w:rFonts w:ascii="仿宋" w:hAnsi="仿宋" w:eastAsia="仿宋"/>
        </w:rPr>
      </w:pPr>
    </w:p>
    <w:p>
      <w:pPr>
        <w:spacing w:line="360" w:lineRule="auto"/>
        <w:ind w:firstLine="630" w:firstLineChars="300"/>
        <w:rPr>
          <w:rFonts w:ascii="仿宋" w:hAnsi="仿宋" w:eastAsia="仿宋"/>
        </w:rPr>
      </w:pPr>
      <w:r>
        <w:rPr>
          <w:rFonts w:hint="eastAsia" w:ascii="仿宋" w:hAnsi="仿宋" w:eastAsia="仿宋"/>
        </w:rPr>
        <w:t>附件1：现场选房仪式活动拍摄采购项目费用清单</w:t>
      </w:r>
    </w:p>
    <w:p>
      <w:pPr>
        <w:spacing w:line="360" w:lineRule="auto"/>
        <w:ind w:firstLine="630" w:firstLineChars="300"/>
        <w:rPr>
          <w:rFonts w:ascii="仿宋" w:hAnsi="仿宋" w:eastAsia="仿宋"/>
        </w:rPr>
      </w:pPr>
      <w:r>
        <w:rPr>
          <w:rFonts w:hint="eastAsia" w:ascii="仿宋" w:hAnsi="仿宋" w:eastAsia="仿宋"/>
        </w:rPr>
        <w:t xml:space="preserve">           2：廉洁协议书</w:t>
      </w:r>
    </w:p>
    <w:p>
      <w:pPr>
        <w:spacing w:line="360" w:lineRule="auto"/>
        <w:rPr>
          <w:rFonts w:ascii="仿宋" w:hAnsi="仿宋" w:eastAsia="仿宋"/>
        </w:rPr>
      </w:pPr>
      <w:r>
        <w:rPr>
          <w:rFonts w:ascii="仿宋" w:hAnsi="仿宋" w:eastAsia="仿宋"/>
        </w:rPr>
        <w:t>（以下无正文）</w:t>
      </w:r>
    </w:p>
    <w:p>
      <w:pPr>
        <w:spacing w:line="360" w:lineRule="auto"/>
        <w:ind w:left="479" w:leftChars="228"/>
        <w:rPr>
          <w:rFonts w:ascii="仿宋" w:hAnsi="仿宋" w:eastAsia="仿宋"/>
        </w:rPr>
      </w:pPr>
    </w:p>
    <w:p>
      <w:pPr>
        <w:spacing w:line="360" w:lineRule="auto"/>
        <w:ind w:left="479" w:leftChars="228"/>
        <w:rPr>
          <w:rFonts w:ascii="仿宋" w:hAnsi="仿宋" w:eastAsia="仿宋"/>
        </w:rPr>
      </w:pPr>
      <w:r>
        <w:rPr>
          <w:rFonts w:hint="eastAsia" w:ascii="仿宋" w:hAnsi="仿宋" w:eastAsia="仿宋"/>
        </w:rPr>
        <w:t>甲方（盖章）：广州市城壹房地产顾问有限公司</w:t>
      </w:r>
    </w:p>
    <w:p>
      <w:pPr>
        <w:spacing w:line="360" w:lineRule="auto"/>
        <w:ind w:left="479" w:leftChars="228"/>
        <w:rPr>
          <w:rFonts w:ascii="仿宋" w:hAnsi="仿宋" w:eastAsia="仿宋"/>
        </w:rPr>
      </w:pPr>
      <w:r>
        <w:rPr>
          <w:rFonts w:hint="eastAsia" w:ascii="仿宋" w:hAnsi="仿宋" w:eastAsia="仿宋"/>
        </w:rPr>
        <w:t>法定代表人或签约代表：</w:t>
      </w:r>
    </w:p>
    <w:p>
      <w:pPr>
        <w:spacing w:line="360" w:lineRule="auto"/>
        <w:ind w:left="479" w:leftChars="228"/>
        <w:rPr>
          <w:rFonts w:ascii="仿宋" w:hAnsi="仿宋" w:eastAsia="仿宋"/>
        </w:rPr>
      </w:pPr>
      <w:r>
        <w:rPr>
          <w:rFonts w:hint="eastAsia" w:ascii="仿宋" w:hAnsi="仿宋" w:eastAsia="仿宋"/>
        </w:rPr>
        <w:t>日期：2022年  月  日</w:t>
      </w:r>
    </w:p>
    <w:p>
      <w:pPr>
        <w:spacing w:line="360" w:lineRule="auto"/>
        <w:ind w:left="479" w:leftChars="228"/>
        <w:rPr>
          <w:rFonts w:ascii="仿宋" w:hAnsi="仿宋" w:eastAsia="仿宋"/>
        </w:rPr>
      </w:pPr>
    </w:p>
    <w:p>
      <w:pPr>
        <w:spacing w:line="360" w:lineRule="auto"/>
        <w:ind w:left="479" w:leftChars="228"/>
        <w:rPr>
          <w:rFonts w:ascii="仿宋" w:hAnsi="仿宋" w:eastAsia="仿宋"/>
        </w:rPr>
      </w:pPr>
    </w:p>
    <w:p>
      <w:pPr>
        <w:spacing w:line="360" w:lineRule="auto"/>
        <w:ind w:left="479" w:leftChars="228"/>
        <w:rPr>
          <w:rFonts w:ascii="仿宋" w:hAnsi="仿宋" w:eastAsia="仿宋"/>
        </w:rPr>
      </w:pPr>
    </w:p>
    <w:p>
      <w:pPr>
        <w:spacing w:line="360" w:lineRule="auto"/>
        <w:ind w:left="479" w:leftChars="228"/>
        <w:rPr>
          <w:rFonts w:ascii="仿宋" w:hAnsi="仿宋" w:eastAsia="仿宋"/>
        </w:rPr>
      </w:pPr>
    </w:p>
    <w:p>
      <w:pPr>
        <w:spacing w:line="360" w:lineRule="auto"/>
        <w:ind w:left="479" w:leftChars="228"/>
        <w:rPr>
          <w:rFonts w:ascii="仿宋" w:hAnsi="仿宋" w:eastAsia="仿宋"/>
        </w:rPr>
      </w:pPr>
    </w:p>
    <w:p>
      <w:pPr>
        <w:spacing w:line="360" w:lineRule="auto"/>
        <w:ind w:left="479" w:leftChars="228"/>
        <w:rPr>
          <w:rFonts w:ascii="仿宋" w:hAnsi="仿宋" w:eastAsia="仿宋"/>
        </w:rPr>
      </w:pPr>
    </w:p>
    <w:p>
      <w:pPr>
        <w:spacing w:line="360" w:lineRule="auto"/>
        <w:ind w:left="479" w:leftChars="228"/>
        <w:rPr>
          <w:rFonts w:ascii="仿宋" w:hAnsi="仿宋" w:eastAsia="仿宋"/>
        </w:rPr>
      </w:pPr>
    </w:p>
    <w:p>
      <w:pPr>
        <w:spacing w:line="360" w:lineRule="auto"/>
        <w:ind w:left="479" w:leftChars="228"/>
        <w:rPr>
          <w:rFonts w:ascii="仿宋" w:hAnsi="仿宋" w:eastAsia="仿宋"/>
        </w:rPr>
      </w:pPr>
    </w:p>
    <w:p>
      <w:pPr>
        <w:spacing w:line="360" w:lineRule="auto"/>
        <w:ind w:left="479" w:leftChars="228"/>
        <w:rPr>
          <w:rFonts w:ascii="仿宋" w:hAnsi="仿宋" w:eastAsia="仿宋"/>
        </w:rPr>
      </w:pPr>
      <w:r>
        <w:rPr>
          <w:rFonts w:hint="eastAsia" w:ascii="仿宋" w:hAnsi="仿宋" w:eastAsia="仿宋"/>
        </w:rPr>
        <w:t>乙方（盖章）：</w:t>
      </w:r>
    </w:p>
    <w:p>
      <w:pPr>
        <w:spacing w:line="360" w:lineRule="auto"/>
        <w:ind w:firstLine="480"/>
        <w:rPr>
          <w:rFonts w:ascii="仿宋" w:hAnsi="仿宋" w:eastAsia="仿宋"/>
        </w:rPr>
      </w:pPr>
      <w:r>
        <w:rPr>
          <w:rFonts w:hint="eastAsia" w:ascii="仿宋" w:hAnsi="仿宋" w:eastAsia="仿宋"/>
        </w:rPr>
        <w:t>法定代表人或签约代表：</w:t>
      </w:r>
    </w:p>
    <w:p>
      <w:pPr>
        <w:spacing w:line="360" w:lineRule="auto"/>
        <w:ind w:firstLine="480"/>
        <w:rPr>
          <w:rFonts w:ascii="仿宋" w:hAnsi="仿宋" w:eastAsia="仿宋"/>
        </w:rPr>
      </w:pPr>
      <w:r>
        <w:rPr>
          <w:rFonts w:hint="eastAsia" w:ascii="仿宋" w:hAnsi="仿宋" w:eastAsia="仿宋"/>
        </w:rPr>
        <w:t>日期：2022年  月  日</w:t>
      </w:r>
    </w:p>
    <w:p>
      <w:pPr>
        <w:widowControl/>
        <w:rPr>
          <w:rFonts w:ascii="仿宋" w:hAnsi="仿宋" w:eastAsia="仿宋"/>
        </w:rPr>
      </w:pPr>
      <w:r>
        <w:rPr>
          <w:rFonts w:ascii="仿宋" w:hAnsi="仿宋" w:eastAsia="仿宋"/>
        </w:rPr>
        <w:br w:type="page"/>
      </w:r>
      <w:r>
        <w:rPr>
          <w:rFonts w:ascii="仿宋" w:hAnsi="仿宋" w:eastAsia="仿宋"/>
        </w:rPr>
        <w:t>附件</w:t>
      </w:r>
      <w:r>
        <w:rPr>
          <w:rFonts w:hint="eastAsia" w:ascii="仿宋" w:hAnsi="仿宋" w:eastAsia="仿宋"/>
        </w:rPr>
        <w:t>1：现场选房仪式活动拍摄采购项目费用清单</w:t>
      </w:r>
    </w:p>
    <w:tbl>
      <w:tblPr>
        <w:tblStyle w:val="5"/>
        <w:tblW w:w="8549" w:type="dxa"/>
        <w:tblInd w:w="93" w:type="dxa"/>
        <w:tblLayout w:type="fixed"/>
        <w:tblCellMar>
          <w:top w:w="0" w:type="dxa"/>
          <w:left w:w="108" w:type="dxa"/>
          <w:bottom w:w="0" w:type="dxa"/>
          <w:right w:w="108" w:type="dxa"/>
        </w:tblCellMar>
      </w:tblPr>
      <w:tblGrid>
        <w:gridCol w:w="635"/>
        <w:gridCol w:w="1187"/>
        <w:gridCol w:w="1136"/>
        <w:gridCol w:w="957"/>
        <w:gridCol w:w="866"/>
        <w:gridCol w:w="928"/>
        <w:gridCol w:w="1388"/>
        <w:gridCol w:w="1452"/>
      </w:tblGrid>
      <w:tr>
        <w:tblPrEx>
          <w:tblCellMar>
            <w:top w:w="0" w:type="dxa"/>
            <w:left w:w="108" w:type="dxa"/>
            <w:bottom w:w="0" w:type="dxa"/>
            <w:right w:w="108" w:type="dxa"/>
          </w:tblCellMar>
        </w:tblPrEx>
        <w:trPr>
          <w:trHeight w:val="380" w:hRule="atLeast"/>
        </w:trPr>
        <w:tc>
          <w:tcPr>
            <w:tcW w:w="8549"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8"/>
                <w:szCs w:val="18"/>
              </w:rPr>
            </w:pPr>
            <w:r>
              <w:rPr>
                <w:rFonts w:hint="eastAsia" w:ascii="仿宋" w:hAnsi="仿宋" w:eastAsia="仿宋"/>
              </w:rPr>
              <w:t xml:space="preserve"> </w:t>
            </w:r>
            <w:r>
              <w:rPr>
                <w:rFonts w:hint="eastAsia" w:ascii="仿宋" w:hAnsi="仿宋" w:eastAsia="仿宋"/>
                <w:b/>
                <w:bCs/>
                <w:sz w:val="24"/>
                <w:szCs w:val="32"/>
              </w:rPr>
              <w:t>现场选房仪式活动拍摄采购项目费用清单</w:t>
            </w:r>
          </w:p>
        </w:tc>
      </w:tr>
      <w:tr>
        <w:tblPrEx>
          <w:tblCellMar>
            <w:top w:w="0" w:type="dxa"/>
            <w:left w:w="108" w:type="dxa"/>
            <w:bottom w:w="0" w:type="dxa"/>
            <w:right w:w="108" w:type="dxa"/>
          </w:tblCellMar>
        </w:tblPrEx>
        <w:trPr>
          <w:trHeight w:val="88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序号</w:t>
            </w: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内容</w:t>
            </w:r>
          </w:p>
        </w:tc>
        <w:tc>
          <w:tcPr>
            <w:tcW w:w="113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人数（人）</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天数</w:t>
            </w: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设备数量（台）</w:t>
            </w:r>
          </w:p>
        </w:tc>
        <w:tc>
          <w:tcPr>
            <w:tcW w:w="92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单价（元）</w:t>
            </w:r>
          </w:p>
        </w:tc>
        <w:tc>
          <w:tcPr>
            <w:tcW w:w="138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总价（元）</w:t>
            </w: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备注</w:t>
            </w:r>
          </w:p>
        </w:tc>
      </w:tr>
      <w:tr>
        <w:tblPrEx>
          <w:tblCellMar>
            <w:top w:w="0" w:type="dxa"/>
            <w:left w:w="108" w:type="dxa"/>
            <w:bottom w:w="0" w:type="dxa"/>
            <w:right w:w="108" w:type="dxa"/>
          </w:tblCellMar>
        </w:tblPrEx>
        <w:trPr>
          <w:trHeight w:val="98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摄影师（含器材、拍摄、剪辑、归档工作），餐费和交通费自理</w:t>
            </w:r>
          </w:p>
        </w:tc>
        <w:tc>
          <w:tcPr>
            <w:tcW w:w="11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w:t>
            </w: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每天2个摄影师，摄影时间共3</w:t>
            </w:r>
            <w:r>
              <w:rPr>
                <w:rFonts w:hint="eastAsia" w:ascii="宋体" w:hAnsi="宋体" w:cs="宋体"/>
                <w:color w:val="000000"/>
                <w:kern w:val="0"/>
                <w:sz w:val="18"/>
                <w:szCs w:val="18"/>
                <w:lang w:val="en-US" w:eastAsia="zh-CN" w:bidi="ar"/>
              </w:rPr>
              <w:t>3</w:t>
            </w:r>
            <w:r>
              <w:rPr>
                <w:rFonts w:hint="eastAsia" w:ascii="宋体" w:hAnsi="宋体" w:cs="宋体"/>
                <w:color w:val="000000"/>
                <w:kern w:val="0"/>
                <w:sz w:val="18"/>
                <w:szCs w:val="18"/>
                <w:lang w:bidi="ar"/>
              </w:rPr>
              <w:t>天</w:t>
            </w:r>
          </w:p>
        </w:tc>
      </w:tr>
      <w:tr>
        <w:tblPrEx>
          <w:tblCellMar>
            <w:top w:w="0" w:type="dxa"/>
            <w:left w:w="108" w:type="dxa"/>
            <w:bottom w:w="0" w:type="dxa"/>
            <w:right w:w="108" w:type="dxa"/>
          </w:tblCellMar>
        </w:tblPrEx>
        <w:trPr>
          <w:trHeight w:val="70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现场拍摄助理，餐费和交通费自理</w:t>
            </w:r>
          </w:p>
        </w:tc>
        <w:tc>
          <w:tcPr>
            <w:tcW w:w="11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w:t>
            </w: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9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每天1个拍摄助理，拍摄时间共3</w:t>
            </w:r>
            <w:r>
              <w:rPr>
                <w:rFonts w:hint="eastAsia" w:ascii="宋体" w:hAnsi="宋体" w:cs="宋体"/>
                <w:color w:val="000000"/>
                <w:kern w:val="0"/>
                <w:sz w:val="18"/>
                <w:szCs w:val="18"/>
                <w:lang w:val="en-US" w:eastAsia="zh-CN" w:bidi="ar"/>
              </w:rPr>
              <w:t>3</w:t>
            </w:r>
            <w:r>
              <w:rPr>
                <w:rFonts w:hint="eastAsia" w:ascii="宋体" w:hAnsi="宋体" w:cs="宋体"/>
                <w:color w:val="000000"/>
                <w:kern w:val="0"/>
                <w:sz w:val="18"/>
                <w:szCs w:val="18"/>
                <w:lang w:bidi="ar"/>
              </w:rPr>
              <w:t>天</w:t>
            </w:r>
          </w:p>
        </w:tc>
      </w:tr>
      <w:tr>
        <w:tblPrEx>
          <w:tblCellMar>
            <w:top w:w="0" w:type="dxa"/>
            <w:left w:w="108" w:type="dxa"/>
            <w:bottom w:w="0" w:type="dxa"/>
            <w:right w:w="108" w:type="dxa"/>
          </w:tblCellMar>
        </w:tblPrEx>
        <w:trPr>
          <w:trHeight w:val="52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专业相机</w:t>
            </w:r>
          </w:p>
        </w:tc>
        <w:tc>
          <w:tcPr>
            <w:tcW w:w="11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w:t>
            </w: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整个活动期间用于现场拍摄及摄影</w:t>
            </w:r>
          </w:p>
        </w:tc>
      </w:tr>
      <w:tr>
        <w:tblPrEx>
          <w:tblCellMar>
            <w:top w:w="0" w:type="dxa"/>
            <w:left w:w="108" w:type="dxa"/>
            <w:bottom w:w="0" w:type="dxa"/>
            <w:right w:w="108" w:type="dxa"/>
          </w:tblCellMar>
        </w:tblPrEx>
        <w:trPr>
          <w:trHeight w:val="48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高清摄像机</w:t>
            </w:r>
          </w:p>
        </w:tc>
        <w:tc>
          <w:tcPr>
            <w:tcW w:w="11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w:t>
            </w: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整个活动期间用于固定摄影点</w:t>
            </w:r>
          </w:p>
        </w:tc>
      </w:tr>
      <w:tr>
        <w:tblPrEx>
          <w:tblCellMar>
            <w:top w:w="0" w:type="dxa"/>
            <w:left w:w="108" w:type="dxa"/>
            <w:bottom w:w="0" w:type="dxa"/>
            <w:right w:w="108" w:type="dxa"/>
          </w:tblCellMar>
        </w:tblPrEx>
        <w:trPr>
          <w:trHeight w:val="260" w:hRule="atLeast"/>
        </w:trPr>
        <w:tc>
          <w:tcPr>
            <w:tcW w:w="5709"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小计（未含税）</w:t>
            </w:r>
          </w:p>
        </w:tc>
        <w:tc>
          <w:tcPr>
            <w:tcW w:w="1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709"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税费</w:t>
            </w:r>
          </w:p>
        </w:tc>
        <w:tc>
          <w:tcPr>
            <w:tcW w:w="1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增值税专用发票，税率3%</w:t>
            </w:r>
          </w:p>
        </w:tc>
      </w:tr>
      <w:tr>
        <w:tblPrEx>
          <w:tblCellMar>
            <w:top w:w="0" w:type="dxa"/>
            <w:left w:w="108" w:type="dxa"/>
            <w:bottom w:w="0" w:type="dxa"/>
            <w:right w:w="108" w:type="dxa"/>
          </w:tblCellMar>
        </w:tblPrEx>
        <w:trPr>
          <w:trHeight w:val="300" w:hRule="atLeast"/>
        </w:trPr>
        <w:tc>
          <w:tcPr>
            <w:tcW w:w="5709"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含税总费用</w:t>
            </w:r>
          </w:p>
        </w:tc>
        <w:tc>
          <w:tcPr>
            <w:tcW w:w="1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8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服务总套数</w:t>
            </w:r>
          </w:p>
        </w:tc>
        <w:tc>
          <w:tcPr>
            <w:tcW w:w="11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1193</w:t>
            </w:r>
          </w:p>
        </w:tc>
        <w:tc>
          <w:tcPr>
            <w:tcW w:w="182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套均价格(含税)</w:t>
            </w:r>
          </w:p>
        </w:tc>
        <w:tc>
          <w:tcPr>
            <w:tcW w:w="92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00" w:hRule="atLeast"/>
        </w:trPr>
        <w:tc>
          <w:tcPr>
            <w:tcW w:w="8549"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备注：本费用清单仅作为计费参考，工作天数为预估天数，项目报价以总报价为准，拍摄任务为1193套，具体按拍摄数量</w:t>
            </w:r>
            <w:r>
              <w:rPr>
                <w:rFonts w:hint="eastAsia" w:ascii="宋体" w:hAnsi="宋体" w:cs="宋体"/>
                <w:b/>
                <w:bCs/>
                <w:color w:val="000000"/>
                <w:kern w:val="0"/>
                <w:sz w:val="18"/>
                <w:szCs w:val="18"/>
                <w:lang w:val="en-US" w:eastAsia="zh-CN" w:bidi="ar"/>
              </w:rPr>
              <w:t>及拍摄天数</w:t>
            </w:r>
            <w:r>
              <w:rPr>
                <w:rFonts w:hint="eastAsia" w:ascii="宋体" w:hAnsi="宋体" w:cs="宋体"/>
                <w:b/>
                <w:bCs/>
                <w:color w:val="000000"/>
                <w:kern w:val="0"/>
                <w:sz w:val="18"/>
                <w:szCs w:val="18"/>
                <w:lang w:bidi="ar"/>
              </w:rPr>
              <w:t>据实结算。</w:t>
            </w:r>
          </w:p>
        </w:tc>
      </w:tr>
    </w:tbl>
    <w:p>
      <w:pPr>
        <w:pStyle w:val="17"/>
        <w:spacing w:line="480" w:lineRule="auto"/>
        <w:jc w:val="left"/>
        <w:rPr>
          <w:rFonts w:ascii="仿宋_GB2312" w:eastAsia="黑体"/>
          <w:b/>
          <w:bCs/>
          <w:kern w:val="44"/>
          <w:sz w:val="32"/>
          <w:szCs w:val="40"/>
        </w:rPr>
      </w:pPr>
    </w:p>
    <w:p>
      <w:pPr>
        <w:widowControl/>
        <w:jc w:val="left"/>
        <w:rPr>
          <w:rFonts w:ascii="仿宋" w:hAnsi="仿宋" w:eastAsia="仿宋"/>
        </w:rPr>
      </w:pPr>
    </w:p>
    <w:p>
      <w:pPr>
        <w:widowControl/>
        <w:jc w:val="left"/>
        <w:rPr>
          <w:rFonts w:ascii="仿宋" w:hAnsi="仿宋" w:eastAsia="仿宋"/>
        </w:rPr>
      </w:pPr>
      <w:r>
        <w:rPr>
          <w:rFonts w:ascii="仿宋" w:hAnsi="仿宋" w:eastAsia="仿宋"/>
        </w:rPr>
        <w:br w:type="page"/>
      </w:r>
    </w:p>
    <w:p>
      <w:pPr>
        <w:widowControl/>
        <w:jc w:val="left"/>
        <w:rPr>
          <w:rFonts w:ascii="仿宋" w:hAnsi="仿宋" w:eastAsia="仿宋"/>
        </w:rPr>
      </w:pPr>
    </w:p>
    <w:p>
      <w:pPr>
        <w:widowControl/>
        <w:jc w:val="left"/>
        <w:rPr>
          <w:rFonts w:ascii="仿宋" w:hAnsi="仿宋" w:eastAsia="仿宋"/>
        </w:rPr>
      </w:pPr>
      <w:r>
        <w:rPr>
          <w:rFonts w:ascii="仿宋" w:hAnsi="仿宋" w:eastAsia="仿宋"/>
        </w:rPr>
        <w:t>附件</w:t>
      </w:r>
      <w:r>
        <w:rPr>
          <w:rFonts w:hint="eastAsia" w:ascii="仿宋" w:hAnsi="仿宋" w:eastAsia="仿宋"/>
        </w:rPr>
        <w:t>2：</w:t>
      </w:r>
    </w:p>
    <w:p>
      <w:pPr>
        <w:spacing w:line="360" w:lineRule="auto"/>
        <w:jc w:val="center"/>
        <w:rPr>
          <w:rFonts w:asciiTheme="minorEastAsia" w:hAnsiTheme="minorEastAsia"/>
          <w:b/>
          <w:sz w:val="44"/>
          <w:szCs w:val="44"/>
        </w:rPr>
      </w:pPr>
      <w:r>
        <w:rPr>
          <w:rFonts w:hint="eastAsia" w:asciiTheme="minorEastAsia" w:hAnsiTheme="minorEastAsia"/>
          <w:b/>
          <w:sz w:val="44"/>
          <w:szCs w:val="44"/>
        </w:rPr>
        <w:t>廉洁协议书</w:t>
      </w:r>
    </w:p>
    <w:p>
      <w:pPr>
        <w:spacing w:line="360" w:lineRule="auto"/>
        <w:rPr>
          <w:rFonts w:asciiTheme="minorEastAsia" w:hAnsiTheme="minorEastAsia"/>
          <w:szCs w:val="21"/>
        </w:rPr>
      </w:pPr>
    </w:p>
    <w:p>
      <w:pPr>
        <w:spacing w:line="360" w:lineRule="auto"/>
        <w:rPr>
          <w:rFonts w:asciiTheme="minorEastAsia" w:hAnsiTheme="minorEastAsia"/>
          <w:b/>
          <w:sz w:val="24"/>
        </w:rPr>
      </w:pPr>
      <w:r>
        <w:rPr>
          <w:rFonts w:hint="eastAsia" w:asciiTheme="minorEastAsia" w:hAnsiTheme="minorEastAsia"/>
          <w:b/>
          <w:sz w:val="24"/>
        </w:rPr>
        <w:t>甲方：广州市城壹房地产顾问有限公司</w:t>
      </w:r>
    </w:p>
    <w:p>
      <w:pPr>
        <w:spacing w:line="360" w:lineRule="auto"/>
        <w:rPr>
          <w:rFonts w:asciiTheme="minorEastAsia" w:hAnsiTheme="minorEastAsia"/>
          <w:b/>
          <w:sz w:val="24"/>
        </w:rPr>
      </w:pPr>
      <w:r>
        <w:rPr>
          <w:rFonts w:hint="eastAsia" w:asciiTheme="minorEastAsia" w:hAnsiTheme="minorEastAsia"/>
          <w:b/>
          <w:sz w:val="24"/>
        </w:rPr>
        <w:t>乙方：</w:t>
      </w:r>
    </w:p>
    <w:p>
      <w:pPr>
        <w:spacing w:line="360" w:lineRule="auto"/>
        <w:rPr>
          <w:rFonts w:asciiTheme="minorEastAsia" w:hAnsiTheme="minorEastAsia"/>
          <w:sz w:val="24"/>
        </w:rPr>
      </w:pPr>
    </w:p>
    <w:p>
      <w:pPr>
        <w:spacing w:line="360" w:lineRule="auto"/>
        <w:ind w:firstLine="480" w:firstLineChars="200"/>
        <w:rPr>
          <w:rFonts w:asciiTheme="minorEastAsia" w:hAnsiTheme="minorEastAsia"/>
          <w:sz w:val="24"/>
        </w:rPr>
      </w:pPr>
      <w:r>
        <w:rPr>
          <w:rFonts w:hint="eastAsia" w:asciiTheme="minorEastAsia" w:hAnsiTheme="minorEastAsia"/>
          <w:sz w:val="24"/>
        </w:rPr>
        <w:t>为保障甲方和乙方在业务往来中的合法权益，促进企业党风建设、廉洁从业，预防商业贿赂和不正当竞争，按照《中华人民共和国</w:t>
      </w:r>
      <w:r>
        <w:rPr>
          <w:rFonts w:hint="eastAsia" w:asciiTheme="minorEastAsia" w:hAnsiTheme="minorEastAsia"/>
          <w:sz w:val="24"/>
          <w:lang w:eastAsia="zh-Hans"/>
        </w:rPr>
        <w:t>民法典</w:t>
      </w:r>
      <w:r>
        <w:rPr>
          <w:rFonts w:hint="eastAsia" w:asciiTheme="minorEastAsia" w:hAnsiTheme="minorEastAsia"/>
          <w:sz w:val="24"/>
        </w:rPr>
        <w:t>》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pPr>
        <w:numPr>
          <w:ilvl w:val="0"/>
          <w:numId w:val="5"/>
        </w:numPr>
        <w:spacing w:line="360" w:lineRule="auto"/>
        <w:rPr>
          <w:rFonts w:asciiTheme="minorEastAsia" w:hAnsiTheme="minorEastAsia"/>
          <w:sz w:val="24"/>
        </w:rPr>
      </w:pPr>
      <w:r>
        <w:rPr>
          <w:rFonts w:asciiTheme="minorEastAsia" w:hAnsiTheme="minorEastAsia"/>
          <w:sz w:val="24"/>
        </w:rPr>
        <w:t xml:space="preserve">  甲乙双方责任</w:t>
      </w:r>
    </w:p>
    <w:p>
      <w:pPr>
        <w:numPr>
          <w:ilvl w:val="0"/>
          <w:numId w:val="6"/>
        </w:numPr>
        <w:spacing w:line="360" w:lineRule="auto"/>
        <w:ind w:left="0" w:firstLine="567"/>
        <w:rPr>
          <w:rFonts w:asciiTheme="minorEastAsia" w:hAnsiTheme="minorEastAsia"/>
          <w:sz w:val="24"/>
        </w:rPr>
      </w:pPr>
      <w:r>
        <w:rPr>
          <w:rFonts w:hint="eastAsia" w:asciiTheme="minorEastAsia" w:hAnsiTheme="minorEastAsia"/>
          <w:sz w:val="24"/>
        </w:rPr>
        <w:t>严格遵守国家法律法规和廉洁从业规定以及相关行业行风建设的纪律和规定。</w:t>
      </w:r>
    </w:p>
    <w:p>
      <w:pPr>
        <w:numPr>
          <w:ilvl w:val="0"/>
          <w:numId w:val="6"/>
        </w:numPr>
        <w:spacing w:line="360" w:lineRule="auto"/>
        <w:ind w:left="0" w:firstLine="567"/>
        <w:rPr>
          <w:rFonts w:asciiTheme="minorEastAsia" w:hAnsiTheme="minorEastAsia"/>
          <w:sz w:val="24"/>
        </w:rPr>
      </w:pPr>
      <w:r>
        <w:rPr>
          <w:rFonts w:hint="eastAsia" w:asciiTheme="minorEastAsia" w:hAnsiTheme="minorEastAsia"/>
          <w:sz w:val="24"/>
        </w:rPr>
        <w:t>严格执行合同，自觉按合同办事。</w:t>
      </w:r>
    </w:p>
    <w:p>
      <w:pPr>
        <w:numPr>
          <w:ilvl w:val="0"/>
          <w:numId w:val="6"/>
        </w:numPr>
        <w:spacing w:line="360" w:lineRule="auto"/>
        <w:ind w:left="0" w:firstLine="567"/>
        <w:rPr>
          <w:rFonts w:asciiTheme="minorEastAsia" w:hAnsiTheme="minorEastAsia"/>
          <w:sz w:val="24"/>
        </w:rPr>
      </w:pPr>
      <w:r>
        <w:rPr>
          <w:rFonts w:hint="eastAsia" w:asciiTheme="minorEastAsia" w:hAnsiTheme="minorEastAsia"/>
          <w:sz w:val="24"/>
        </w:rPr>
        <w:t>双方的业务活动必须坚持公开、公平、公正、诚信、透明的原则（法律法规另有规定或双方约定除外），不得损害国家和企业利益。</w:t>
      </w:r>
    </w:p>
    <w:p>
      <w:pPr>
        <w:numPr>
          <w:ilvl w:val="0"/>
          <w:numId w:val="6"/>
        </w:numPr>
        <w:spacing w:line="360" w:lineRule="auto"/>
        <w:ind w:left="0" w:firstLine="567"/>
        <w:rPr>
          <w:rFonts w:asciiTheme="minorEastAsia" w:hAnsiTheme="minorEastAsia"/>
          <w:sz w:val="24"/>
        </w:rPr>
      </w:pPr>
      <w:r>
        <w:rPr>
          <w:rFonts w:hint="eastAsia" w:asciiTheme="minorEastAsia" w:hAnsiTheme="minorEastAsia"/>
          <w:sz w:val="24"/>
        </w:rPr>
        <w:t>发现对方在业务活动中有违反廉洁从业规定或本协议约定的行为，应及时提醒和纠正对方。</w:t>
      </w:r>
    </w:p>
    <w:p>
      <w:pPr>
        <w:numPr>
          <w:ilvl w:val="0"/>
          <w:numId w:val="6"/>
        </w:numPr>
        <w:spacing w:line="360" w:lineRule="auto"/>
        <w:ind w:left="0" w:firstLine="567"/>
        <w:rPr>
          <w:rFonts w:asciiTheme="minorEastAsia" w:hAnsiTheme="minorEastAsia"/>
          <w:sz w:val="24"/>
        </w:rPr>
      </w:pPr>
      <w:r>
        <w:rPr>
          <w:rFonts w:hint="eastAsia" w:asciiTheme="minorEastAsia" w:hAnsiTheme="minorEastAsia"/>
          <w:sz w:val="24"/>
        </w:rPr>
        <w:t>发现对方在业务活动中有严重违反廉洁从业规定的行为，有权向对方主管部门或有关部门举报。</w:t>
      </w:r>
    </w:p>
    <w:p>
      <w:pPr>
        <w:numPr>
          <w:ilvl w:val="0"/>
          <w:numId w:val="5"/>
        </w:numPr>
        <w:spacing w:line="360" w:lineRule="auto"/>
        <w:rPr>
          <w:rFonts w:asciiTheme="minorEastAsia" w:hAnsiTheme="minorEastAsia"/>
          <w:sz w:val="24"/>
        </w:rPr>
      </w:pPr>
      <w:r>
        <w:rPr>
          <w:rFonts w:asciiTheme="minorEastAsia" w:hAnsiTheme="minorEastAsia"/>
          <w:sz w:val="24"/>
        </w:rPr>
        <w:t xml:space="preserve">  甲方应遵守下列条款</w:t>
      </w:r>
    </w:p>
    <w:p>
      <w:pPr>
        <w:numPr>
          <w:ilvl w:val="0"/>
          <w:numId w:val="7"/>
        </w:numPr>
        <w:spacing w:line="360" w:lineRule="auto"/>
        <w:ind w:left="0" w:firstLine="567"/>
        <w:rPr>
          <w:rFonts w:asciiTheme="minorEastAsia" w:hAnsiTheme="minorEastAsia"/>
          <w:sz w:val="24"/>
        </w:rPr>
      </w:pPr>
      <w:r>
        <w:rPr>
          <w:rFonts w:hint="eastAsia" w:asciiTheme="minorEastAsia" w:hAnsiTheme="minorEastAsia"/>
          <w:sz w:val="24"/>
        </w:rPr>
        <w:t>甲方、甲方工作人员及其亲属不得以暗示或任何形式向乙方索要或收受回扣、提成、现金、有价证券、支付凭证和贵重礼品等财物。</w:t>
      </w:r>
    </w:p>
    <w:p>
      <w:pPr>
        <w:numPr>
          <w:ilvl w:val="0"/>
          <w:numId w:val="7"/>
        </w:numPr>
        <w:spacing w:line="360" w:lineRule="auto"/>
        <w:ind w:left="0" w:firstLine="567"/>
        <w:rPr>
          <w:rFonts w:asciiTheme="minorEastAsia" w:hAnsiTheme="minorEastAsia"/>
          <w:sz w:val="24"/>
        </w:rPr>
      </w:pPr>
      <w:r>
        <w:rPr>
          <w:rFonts w:hint="eastAsia" w:asciiTheme="minorEastAsia" w:hAnsiTheme="minorEastAsia"/>
          <w:sz w:val="24"/>
        </w:rPr>
        <w:t>甲方及其工作人员不得参加乙方安排的宴请（工作餐除外）、娱乐活动、高档消费；不得接受乙方向甲方及其工作人员提供的通信工具、交通工具和高档办公用品等物品。</w:t>
      </w:r>
    </w:p>
    <w:p>
      <w:pPr>
        <w:numPr>
          <w:ilvl w:val="0"/>
          <w:numId w:val="7"/>
        </w:numPr>
        <w:spacing w:line="360" w:lineRule="auto"/>
        <w:ind w:left="0" w:firstLine="567"/>
        <w:rPr>
          <w:rFonts w:asciiTheme="minorEastAsia" w:hAnsiTheme="minorEastAsia"/>
          <w:sz w:val="24"/>
        </w:rPr>
      </w:pPr>
      <w:r>
        <w:rPr>
          <w:rFonts w:hint="eastAsia" w:asciiTheme="minorEastAsia" w:hAnsiTheme="minorEastAsia"/>
          <w:sz w:val="24"/>
        </w:rPr>
        <w:t>甲方及其工作人员不得以任何理由要求、暗示或接受乙方和相关单位为其在度假、出国（出境）旅游、婚丧嫁娶、住房装修、配偶子女等亲属工作安排等方面提供方便。</w:t>
      </w:r>
    </w:p>
    <w:p>
      <w:pPr>
        <w:numPr>
          <w:ilvl w:val="0"/>
          <w:numId w:val="7"/>
        </w:numPr>
        <w:spacing w:line="360" w:lineRule="auto"/>
        <w:ind w:left="0" w:firstLine="567"/>
        <w:rPr>
          <w:rFonts w:asciiTheme="minorEastAsia" w:hAnsiTheme="minorEastAsia"/>
          <w:sz w:val="24"/>
        </w:rPr>
      </w:pPr>
      <w:r>
        <w:rPr>
          <w:rFonts w:hint="eastAsia" w:asciiTheme="minorEastAsia" w:hAnsiTheme="minorEastAsia"/>
          <w:sz w:val="24"/>
        </w:rPr>
        <w:t>甲方工作人员不得在乙方报销应由甲方或个人支付的任何费用。</w:t>
      </w:r>
    </w:p>
    <w:p>
      <w:pPr>
        <w:numPr>
          <w:ilvl w:val="0"/>
          <w:numId w:val="7"/>
        </w:numPr>
        <w:spacing w:line="360" w:lineRule="auto"/>
        <w:ind w:left="0" w:firstLine="567"/>
        <w:rPr>
          <w:rFonts w:asciiTheme="minorEastAsia" w:hAnsiTheme="minorEastAsia"/>
          <w:sz w:val="24"/>
        </w:rPr>
      </w:pPr>
      <w:r>
        <w:rPr>
          <w:rFonts w:hint="eastAsia" w:asciiTheme="minorEastAsia" w:hAnsiTheme="minorEastAsia"/>
          <w:sz w:val="24"/>
        </w:rPr>
        <w:t>甲方工作人员及其配偶、子女及其他特定关系人不得以个人借用（包含甲方借给乙方或乙方借给甲方）等名义与乙方或乙方工作人员发生现金、房屋、交通工具和贵重物品往来。</w:t>
      </w:r>
    </w:p>
    <w:p>
      <w:pPr>
        <w:numPr>
          <w:ilvl w:val="0"/>
          <w:numId w:val="7"/>
        </w:numPr>
        <w:spacing w:line="360" w:lineRule="auto"/>
        <w:ind w:left="0" w:firstLine="567"/>
        <w:rPr>
          <w:rFonts w:asciiTheme="minorEastAsia" w:hAnsiTheme="minorEastAsia"/>
          <w:sz w:val="24"/>
        </w:rPr>
      </w:pPr>
      <w:r>
        <w:rPr>
          <w:rFonts w:hint="eastAsia" w:asciiTheme="minorEastAsia" w:hAnsiTheme="minorEastAsia"/>
          <w:sz w:val="24"/>
        </w:rPr>
        <w:t>如果乙方向甲方工作人员提供第三条第（一）至（五）款所指的内容，甲方工作人员应拒绝对方；对于无法拒绝的，应及时向甲方纪检部门举报。</w:t>
      </w:r>
    </w:p>
    <w:p>
      <w:pPr>
        <w:numPr>
          <w:ilvl w:val="0"/>
          <w:numId w:val="5"/>
        </w:numPr>
        <w:spacing w:line="360" w:lineRule="auto"/>
        <w:rPr>
          <w:rFonts w:asciiTheme="minorEastAsia" w:hAnsiTheme="minorEastAsia"/>
          <w:sz w:val="24"/>
        </w:rPr>
      </w:pPr>
      <w:r>
        <w:rPr>
          <w:rFonts w:asciiTheme="minorEastAsia" w:hAnsiTheme="minorEastAsia"/>
          <w:sz w:val="24"/>
        </w:rPr>
        <w:t xml:space="preserve">  乙方应遵守下列条款</w:t>
      </w:r>
    </w:p>
    <w:p>
      <w:pPr>
        <w:numPr>
          <w:ilvl w:val="0"/>
          <w:numId w:val="8"/>
        </w:numPr>
        <w:spacing w:line="360" w:lineRule="auto"/>
        <w:ind w:left="0" w:firstLine="567"/>
        <w:rPr>
          <w:rFonts w:asciiTheme="minorEastAsia" w:hAnsiTheme="minorEastAsia"/>
          <w:sz w:val="24"/>
        </w:rPr>
      </w:pPr>
      <w:r>
        <w:rPr>
          <w:rFonts w:hint="eastAsia" w:asciiTheme="minorEastAsia" w:hAnsiTheme="minorEastAsia"/>
          <w:sz w:val="24"/>
        </w:rPr>
        <w:t>乙方不得以任何形式向甲方及其工作人员馈赠现金、有价证券、支付凭证和贵重礼品等财物。</w:t>
      </w:r>
    </w:p>
    <w:p>
      <w:pPr>
        <w:numPr>
          <w:ilvl w:val="0"/>
          <w:numId w:val="8"/>
        </w:numPr>
        <w:spacing w:line="360" w:lineRule="auto"/>
        <w:ind w:left="0" w:firstLine="567"/>
        <w:rPr>
          <w:rFonts w:asciiTheme="minorEastAsia" w:hAnsiTheme="minorEastAsia"/>
          <w:sz w:val="24"/>
        </w:rPr>
      </w:pPr>
      <w:r>
        <w:rPr>
          <w:rFonts w:hint="eastAsia" w:asciiTheme="minorEastAsia" w:hAnsiTheme="minorEastAsia"/>
          <w:sz w:val="24"/>
        </w:rPr>
        <w:t>乙方不得以任何理由邀请甲方工作人员参加有可能影响业务活动的宴请及娱乐活动；不得为甲方及其工作人员提供的通信工具、交通工具和高档办公用品等物品。</w:t>
      </w:r>
    </w:p>
    <w:p>
      <w:pPr>
        <w:numPr>
          <w:ilvl w:val="0"/>
          <w:numId w:val="8"/>
        </w:numPr>
        <w:spacing w:line="360" w:lineRule="auto"/>
        <w:ind w:left="0" w:firstLine="567"/>
        <w:rPr>
          <w:rFonts w:asciiTheme="minorEastAsia" w:hAnsiTheme="minorEastAsia"/>
          <w:sz w:val="24"/>
        </w:rPr>
      </w:pPr>
      <w:r>
        <w:rPr>
          <w:rFonts w:hint="eastAsia" w:asciiTheme="minorEastAsia" w:hAnsiTheme="minorEastAsia"/>
          <w:sz w:val="24"/>
        </w:rPr>
        <w:t>乙方不得为甲方工作人员在度假、出国（出境）旅游、婚丧嫁娶、住房装修、配偶子女等亲属工作安排等方面提供方便。</w:t>
      </w:r>
    </w:p>
    <w:p>
      <w:pPr>
        <w:numPr>
          <w:ilvl w:val="0"/>
          <w:numId w:val="8"/>
        </w:numPr>
        <w:spacing w:line="360" w:lineRule="auto"/>
        <w:ind w:left="0" w:firstLine="567"/>
        <w:rPr>
          <w:rFonts w:asciiTheme="minorEastAsia" w:hAnsiTheme="minorEastAsia"/>
          <w:sz w:val="24"/>
        </w:rPr>
      </w:pPr>
      <w:r>
        <w:rPr>
          <w:rFonts w:hint="eastAsia" w:asciiTheme="minorEastAsia" w:hAnsiTheme="minorEastAsia"/>
          <w:sz w:val="24"/>
        </w:rPr>
        <w:t>乙方不得以任何名义为甲方工作人员及其亲属支付应由个人支付的各种费用。</w:t>
      </w:r>
    </w:p>
    <w:p>
      <w:pPr>
        <w:numPr>
          <w:ilvl w:val="0"/>
          <w:numId w:val="8"/>
        </w:numPr>
        <w:spacing w:line="360" w:lineRule="auto"/>
        <w:ind w:left="0" w:firstLine="567"/>
        <w:rPr>
          <w:rFonts w:asciiTheme="minorEastAsia" w:hAnsiTheme="minorEastAsia"/>
          <w:sz w:val="24"/>
        </w:rPr>
      </w:pPr>
      <w:r>
        <w:rPr>
          <w:rFonts w:hint="eastAsia" w:asciiTheme="minorEastAsia" w:hAnsiTheme="minorEastAsia"/>
          <w:sz w:val="24"/>
        </w:rPr>
        <w:t>乙方或乙方工作人员不得以借用（包含甲方借给乙方或乙方借给甲方）等名义与甲方工作人员及其配偶、子女及其他特定关系人发生现金、房屋、交通工具和贵重物品往来。</w:t>
      </w:r>
    </w:p>
    <w:p>
      <w:pPr>
        <w:numPr>
          <w:ilvl w:val="0"/>
          <w:numId w:val="8"/>
        </w:numPr>
        <w:spacing w:line="360" w:lineRule="auto"/>
        <w:ind w:left="0" w:firstLine="567"/>
        <w:rPr>
          <w:rFonts w:asciiTheme="minorEastAsia" w:hAnsiTheme="minorEastAsia"/>
          <w:sz w:val="24"/>
        </w:rPr>
      </w:pPr>
      <w:r>
        <w:rPr>
          <w:rFonts w:hint="eastAsia" w:asciiTheme="minorEastAsia" w:hAnsiTheme="minorEastAsia"/>
          <w:sz w:val="24"/>
        </w:rPr>
        <w:t>甲方工作人员主动向乙方索要或要求乙方安排和提供第三条（一）至（五）款所指的内容，乙方应予以拒绝，并向甲方纪检部门及时举报。</w:t>
      </w:r>
    </w:p>
    <w:p>
      <w:pPr>
        <w:numPr>
          <w:ilvl w:val="0"/>
          <w:numId w:val="5"/>
        </w:numPr>
        <w:spacing w:line="360" w:lineRule="auto"/>
        <w:ind w:left="0" w:firstLine="480"/>
        <w:rPr>
          <w:rFonts w:asciiTheme="minorEastAsia" w:hAnsiTheme="minorEastAsia"/>
          <w:sz w:val="24"/>
        </w:rPr>
      </w:pPr>
      <w:r>
        <w:rPr>
          <w:rFonts w:asciiTheme="minorEastAsia" w:hAnsiTheme="minorEastAsia"/>
          <w:sz w:val="24"/>
        </w:rPr>
        <w:t xml:space="preserve">  违约责任</w:t>
      </w:r>
    </w:p>
    <w:p>
      <w:pPr>
        <w:spacing w:line="360" w:lineRule="auto"/>
        <w:ind w:firstLine="480" w:firstLineChars="200"/>
        <w:rPr>
          <w:rFonts w:asciiTheme="minorEastAsia" w:hAnsiTheme="minorEastAsia"/>
          <w:sz w:val="24"/>
        </w:rPr>
      </w:pPr>
      <w:r>
        <w:rPr>
          <w:rFonts w:hint="eastAsia" w:asciiTheme="minorEastAsia" w:hAnsiTheme="minorEastAsia"/>
          <w:sz w:val="24"/>
        </w:rPr>
        <w:t>甲乙双方工作人员如违反本协议，按照管理权限，依据有关法律法规和相关规定给予党纪、政纪处分或组织处理；涉嫌犯罪的，移交司法机关追究刑事责任；给对方单位造成经济损失的，应予以赔偿。</w:t>
      </w:r>
    </w:p>
    <w:p>
      <w:pPr>
        <w:numPr>
          <w:ilvl w:val="0"/>
          <w:numId w:val="5"/>
        </w:numPr>
        <w:spacing w:line="360" w:lineRule="auto"/>
        <w:ind w:left="0" w:firstLine="480"/>
        <w:rPr>
          <w:rFonts w:asciiTheme="minorEastAsia" w:hAnsiTheme="minorEastAsia"/>
          <w:sz w:val="24"/>
        </w:rPr>
      </w:pPr>
      <w:r>
        <w:rPr>
          <w:rFonts w:asciiTheme="minorEastAsia" w:hAnsiTheme="minorEastAsia"/>
          <w:sz w:val="24"/>
        </w:rPr>
        <w:t xml:space="preserve">  如甲乙双方有违反国家法律法规和廉洁</w:t>
      </w:r>
      <w:r>
        <w:rPr>
          <w:rFonts w:hint="eastAsia" w:asciiTheme="minorEastAsia" w:hAnsiTheme="minorEastAsia"/>
          <w:sz w:val="24"/>
        </w:rPr>
        <w:t>从业规定的其他行为，参照本协议约定执行。</w:t>
      </w:r>
    </w:p>
    <w:p>
      <w:pPr>
        <w:numPr>
          <w:ilvl w:val="0"/>
          <w:numId w:val="5"/>
        </w:numPr>
        <w:spacing w:line="360" w:lineRule="auto"/>
        <w:ind w:left="0" w:firstLine="480"/>
        <w:rPr>
          <w:rFonts w:asciiTheme="minorEastAsia" w:hAnsiTheme="minorEastAsia"/>
          <w:sz w:val="24"/>
        </w:rPr>
      </w:pPr>
      <w:r>
        <w:rPr>
          <w:rFonts w:asciiTheme="minorEastAsia" w:hAnsiTheme="minorEastAsia"/>
          <w:sz w:val="24"/>
        </w:rPr>
        <w:t xml:space="preserve">  本协议经双方盖章后生效，一式</w:t>
      </w:r>
      <w:r>
        <w:rPr>
          <w:rFonts w:hint="eastAsia" w:asciiTheme="minorEastAsia" w:hAnsiTheme="minorEastAsia"/>
          <w:sz w:val="24"/>
        </w:rPr>
        <w:t>四</w:t>
      </w:r>
      <w:r>
        <w:rPr>
          <w:rFonts w:asciiTheme="minorEastAsia" w:hAnsiTheme="minorEastAsia"/>
          <w:sz w:val="24"/>
        </w:rPr>
        <w:t>份，具有同等法律效力。</w:t>
      </w:r>
    </w:p>
    <w:p>
      <w:pPr>
        <w:rPr>
          <w:rFonts w:ascii="仿宋_GB2312" w:hAnsi="宋体" w:eastAsia="仿宋_GB2312" w:cs="宋体"/>
          <w:b/>
          <w:bCs/>
          <w:sz w:val="36"/>
          <w:szCs w:val="36"/>
        </w:rPr>
      </w:pPr>
      <w:r>
        <w:rPr>
          <w:rFonts w:ascii="Calibri" w:hAnsi="Calibri" w:eastAsia="宋体" w:cs="Times New Roman"/>
          <w:szCs w:val="24"/>
        </w:rPr>
        <w:br w:type="page"/>
      </w:r>
    </w:p>
    <w:p>
      <w:pPr>
        <w:tabs>
          <w:tab w:val="left" w:pos="6564"/>
        </w:tabs>
        <w:spacing w:line="360" w:lineRule="auto"/>
        <w:textAlignment w:val="top"/>
        <w:rPr>
          <w:rFonts w:ascii="Arial" w:hAnsi="Arial" w:eastAsia="黑体" w:cs="Times New Roman"/>
          <w:b/>
          <w:bCs/>
          <w:sz w:val="36"/>
          <w:szCs w:val="36"/>
        </w:rPr>
      </w:pPr>
      <w:r>
        <w:rPr>
          <w:rFonts w:hint="eastAsia" w:ascii="仿宋_GB2312" w:hAnsi="宋体" w:eastAsia="仿宋_GB2312" w:cs="宋体"/>
          <w:b/>
          <w:bCs/>
          <w:sz w:val="36"/>
          <w:szCs w:val="36"/>
        </w:rPr>
        <w:t>五、竞投文件格式</w:t>
      </w:r>
    </w:p>
    <w:p>
      <w:pPr>
        <w:keepNext/>
        <w:keepLines/>
        <w:spacing w:before="260" w:after="260" w:line="400" w:lineRule="exact"/>
        <w:outlineLvl w:val="1"/>
        <w:rPr>
          <w:rFonts w:ascii="仿宋_GB2312" w:hAnsi="Arial" w:eastAsia="仿宋_GB2312" w:cs="Times New Roman"/>
          <w:b/>
          <w:bCs/>
          <w:sz w:val="28"/>
          <w:szCs w:val="28"/>
        </w:rPr>
      </w:pPr>
      <w:r>
        <w:rPr>
          <w:rFonts w:hint="eastAsia" w:ascii="仿宋_GB2312" w:hAnsi="Arial" w:eastAsia="仿宋_GB2312" w:cs="Times New Roman"/>
          <w:bCs/>
          <w:sz w:val="24"/>
          <w:szCs w:val="24"/>
        </w:rPr>
        <w:t xml:space="preserve">附件1：竞投文件封面  </w:t>
      </w:r>
      <w:r>
        <w:rPr>
          <w:rFonts w:hint="eastAsia" w:ascii="仿宋_GB2312" w:hAnsi="Arial" w:eastAsia="仿宋_GB2312" w:cs="Times New Roman"/>
          <w:b/>
          <w:bCs/>
          <w:sz w:val="28"/>
          <w:szCs w:val="28"/>
        </w:rPr>
        <w:t xml:space="preserve">              </w:t>
      </w:r>
    </w:p>
    <w:p>
      <w:pPr>
        <w:jc w:val="center"/>
        <w:rPr>
          <w:rFonts w:ascii="仿宋_GB2312" w:hAnsi="Calibri" w:eastAsia="仿宋_GB2312" w:cs="Times New Roman"/>
          <w:b/>
          <w:sz w:val="52"/>
          <w:szCs w:val="52"/>
          <w:u w:val="single"/>
        </w:rPr>
      </w:pPr>
      <w:r>
        <w:rPr>
          <w:rFonts w:hint="eastAsia" w:ascii="仿宋_GB2312" w:hAnsi="Calibri" w:eastAsia="仿宋_GB2312" w:cs="Times New Roman"/>
          <w:b/>
          <w:sz w:val="52"/>
          <w:szCs w:val="52"/>
          <w:u w:val="single"/>
        </w:rPr>
        <w:t>城隽雅苑北区现场选房活动</w:t>
      </w:r>
    </w:p>
    <w:p>
      <w:pPr>
        <w:jc w:val="center"/>
        <w:rPr>
          <w:rFonts w:ascii="仿宋_GB2312" w:hAnsi="Calibri" w:eastAsia="仿宋_GB2312" w:cs="Times New Roman"/>
          <w:b/>
          <w:sz w:val="52"/>
          <w:szCs w:val="52"/>
          <w:u w:val="single"/>
        </w:rPr>
      </w:pPr>
      <w:r>
        <w:rPr>
          <w:rFonts w:hint="eastAsia" w:ascii="仿宋_GB2312" w:hAnsi="Calibri" w:eastAsia="仿宋_GB2312" w:cs="Times New Roman"/>
          <w:b/>
          <w:sz w:val="52"/>
          <w:szCs w:val="52"/>
          <w:u w:val="single"/>
        </w:rPr>
        <w:t>拍摄服务项目</w:t>
      </w:r>
    </w:p>
    <w:p>
      <w:pPr>
        <w:jc w:val="center"/>
        <w:rPr>
          <w:rFonts w:ascii="仿宋_GB2312" w:hAnsi="Calibri" w:eastAsia="仿宋_GB2312" w:cs="Times New Roman"/>
          <w:sz w:val="52"/>
          <w:szCs w:val="52"/>
          <w:u w:val="single"/>
        </w:rPr>
      </w:pPr>
    </w:p>
    <w:p>
      <w:pPr>
        <w:jc w:val="center"/>
        <w:rPr>
          <w:rFonts w:ascii="仿宋_GB2312" w:hAnsi="Calibri" w:eastAsia="仿宋_GB2312" w:cs="Times New Roman"/>
          <w:sz w:val="52"/>
          <w:szCs w:val="52"/>
          <w:u w:val="single"/>
        </w:rPr>
      </w:pPr>
    </w:p>
    <w:p>
      <w:pPr>
        <w:rPr>
          <w:rFonts w:ascii="仿宋_GB2312" w:hAnsi="Calibri" w:eastAsia="仿宋_GB2312" w:cs="Times New Roman"/>
          <w:sz w:val="52"/>
          <w:szCs w:val="52"/>
          <w:u w:val="single"/>
        </w:rPr>
      </w:pPr>
    </w:p>
    <w:p>
      <w:pPr>
        <w:jc w:val="center"/>
        <w:rPr>
          <w:rFonts w:ascii="仿宋_GB2312" w:hAnsi="Calibri" w:eastAsia="仿宋_GB2312" w:cs="Times New Roman"/>
          <w:b/>
          <w:sz w:val="90"/>
          <w:szCs w:val="90"/>
        </w:rPr>
      </w:pPr>
      <w:r>
        <w:rPr>
          <w:rFonts w:hint="eastAsia" w:ascii="仿宋_GB2312" w:hAnsi="Calibri" w:eastAsia="仿宋_GB2312" w:cs="Times New Roman"/>
          <w:b/>
          <w:sz w:val="90"/>
          <w:szCs w:val="90"/>
        </w:rPr>
        <w:t>竞投文件</w:t>
      </w:r>
    </w:p>
    <w:p>
      <w:pPr>
        <w:spacing w:line="400" w:lineRule="exact"/>
        <w:jc w:val="center"/>
        <w:rPr>
          <w:rFonts w:ascii="仿宋_GB2312" w:hAnsi="Calibri" w:eastAsia="仿宋_GB2312" w:cs="Times New Roman"/>
          <w:sz w:val="72"/>
          <w:szCs w:val="72"/>
        </w:rPr>
      </w:pPr>
    </w:p>
    <w:p>
      <w:pPr>
        <w:spacing w:line="400" w:lineRule="exact"/>
        <w:jc w:val="center"/>
        <w:rPr>
          <w:rFonts w:ascii="仿宋_GB2312" w:hAnsi="Calibri" w:eastAsia="仿宋_GB2312" w:cs="Times New Roman"/>
          <w:sz w:val="72"/>
          <w:szCs w:val="72"/>
        </w:rPr>
      </w:pPr>
    </w:p>
    <w:p>
      <w:pPr>
        <w:spacing w:line="400" w:lineRule="exact"/>
        <w:jc w:val="center"/>
        <w:rPr>
          <w:rFonts w:ascii="仿宋_GB2312" w:hAnsi="Calibri" w:eastAsia="仿宋_GB2312" w:cs="Times New Roman"/>
          <w:sz w:val="72"/>
          <w:szCs w:val="72"/>
        </w:rPr>
      </w:pPr>
    </w:p>
    <w:p>
      <w:pPr>
        <w:spacing w:line="400" w:lineRule="exact"/>
        <w:jc w:val="center"/>
        <w:rPr>
          <w:rFonts w:ascii="仿宋_GB2312" w:hAnsi="Calibri" w:eastAsia="仿宋_GB2312" w:cs="Times New Roman"/>
          <w:sz w:val="72"/>
          <w:szCs w:val="72"/>
        </w:rPr>
      </w:pPr>
    </w:p>
    <w:p>
      <w:pPr>
        <w:spacing w:line="400" w:lineRule="exact"/>
        <w:jc w:val="center"/>
        <w:rPr>
          <w:rFonts w:ascii="仿宋_GB2312" w:hAnsi="Calibri" w:eastAsia="仿宋_GB2312" w:cs="Times New Roman"/>
          <w:sz w:val="40"/>
          <w:szCs w:val="72"/>
        </w:rPr>
      </w:pPr>
      <w:r>
        <w:rPr>
          <w:rFonts w:hint="eastAsia" w:ascii="仿宋_GB2312" w:hAnsi="Calibri" w:eastAsia="仿宋_GB2312" w:cs="Times New Roman"/>
          <w:sz w:val="40"/>
          <w:szCs w:val="72"/>
        </w:rPr>
        <w:t>（正本）</w:t>
      </w:r>
    </w:p>
    <w:p>
      <w:pPr>
        <w:spacing w:line="400" w:lineRule="exact"/>
        <w:jc w:val="center"/>
        <w:rPr>
          <w:rFonts w:ascii="仿宋_GB2312" w:hAnsi="Calibri" w:eastAsia="仿宋_GB2312" w:cs="Times New Roman"/>
          <w:sz w:val="72"/>
          <w:szCs w:val="72"/>
        </w:rPr>
      </w:pPr>
    </w:p>
    <w:p>
      <w:pPr>
        <w:spacing w:line="400" w:lineRule="exact"/>
        <w:jc w:val="center"/>
        <w:rPr>
          <w:rFonts w:ascii="仿宋_GB2312" w:hAnsi="Calibri" w:eastAsia="仿宋_GB2312" w:cs="Times New Roman"/>
          <w:sz w:val="72"/>
          <w:szCs w:val="72"/>
        </w:rPr>
      </w:pPr>
    </w:p>
    <w:p>
      <w:pPr>
        <w:spacing w:line="400" w:lineRule="exact"/>
        <w:rPr>
          <w:rFonts w:ascii="仿宋_GB2312" w:hAnsi="Calibri" w:eastAsia="仿宋_GB2312" w:cs="Times New Roman"/>
          <w:sz w:val="32"/>
          <w:szCs w:val="32"/>
          <w:u w:val="single"/>
        </w:rPr>
      </w:pPr>
      <w:r>
        <w:rPr>
          <w:rFonts w:hint="eastAsia" w:ascii="仿宋_GB2312" w:hAnsi="Calibri" w:eastAsia="仿宋_GB2312" w:cs="Times New Roman"/>
          <w:sz w:val="32"/>
          <w:szCs w:val="32"/>
        </w:rPr>
        <w:t>竞投单位：</w:t>
      </w:r>
    </w:p>
    <w:p>
      <w:pPr>
        <w:spacing w:line="400" w:lineRule="exact"/>
        <w:rPr>
          <w:rFonts w:ascii="仿宋_GB2312" w:hAnsi="Calibri" w:eastAsia="仿宋_GB2312" w:cs="Times New Roman"/>
          <w:sz w:val="32"/>
          <w:szCs w:val="32"/>
        </w:rPr>
      </w:pPr>
      <w:r>
        <w:rPr>
          <w:rFonts w:hint="eastAsia" w:ascii="仿宋_GB2312" w:hAnsi="Calibri" w:eastAsia="仿宋_GB2312" w:cs="Times New Roman"/>
          <w:sz w:val="32"/>
          <w:szCs w:val="32"/>
        </w:rPr>
        <w:t>竞投日期：    年   月   日</w:t>
      </w:r>
    </w:p>
    <w:p>
      <w:pPr>
        <w:keepNext/>
        <w:keepLines/>
        <w:spacing w:before="260" w:after="260" w:line="400" w:lineRule="exact"/>
        <w:outlineLvl w:val="1"/>
        <w:rPr>
          <w:rFonts w:ascii="仿宋_GB2312" w:hAnsi="Arial" w:eastAsia="仿宋_GB2312" w:cs="Times New Roman"/>
          <w:bCs/>
          <w:sz w:val="28"/>
          <w:szCs w:val="28"/>
        </w:rPr>
      </w:pPr>
      <w:r>
        <w:rPr>
          <w:rFonts w:ascii="仿宋_GB2312" w:hAnsi="Arial" w:eastAsia="仿宋_GB2312" w:cs="Times New Roman"/>
          <w:bCs/>
          <w:sz w:val="28"/>
          <w:szCs w:val="28"/>
        </w:rPr>
        <w:br w:type="page"/>
      </w:r>
      <w:r>
        <w:rPr>
          <w:rFonts w:hint="eastAsia" w:ascii="仿宋_GB2312" w:hAnsi="Arial" w:eastAsia="仿宋_GB2312" w:cs="Times New Roman"/>
          <w:bCs/>
          <w:sz w:val="24"/>
          <w:szCs w:val="24"/>
        </w:rPr>
        <w:t>附件2</w:t>
      </w:r>
      <w:r>
        <w:rPr>
          <w:rFonts w:hint="eastAsia" w:ascii="仿宋_GB2312" w:hAnsi="Arial" w:eastAsia="仿宋_GB2312" w:cs="Times New Roman"/>
          <w:bCs/>
          <w:sz w:val="28"/>
          <w:szCs w:val="28"/>
        </w:rPr>
        <w:t xml:space="preserve"> </w:t>
      </w:r>
    </w:p>
    <w:p>
      <w:pPr>
        <w:keepNext/>
        <w:keepLines/>
        <w:spacing w:before="260" w:after="260" w:line="400" w:lineRule="exact"/>
        <w:jc w:val="center"/>
        <w:outlineLvl w:val="1"/>
        <w:rPr>
          <w:rFonts w:ascii="仿宋_GB2312" w:hAnsi="宋体" w:eastAsia="仿宋_GB2312" w:cs="宋体"/>
          <w:b/>
          <w:bCs/>
          <w:sz w:val="30"/>
          <w:szCs w:val="30"/>
        </w:rPr>
      </w:pPr>
      <w:r>
        <w:rPr>
          <w:rFonts w:hint="eastAsia" w:ascii="仿宋_GB2312" w:hAnsi="宋体" w:eastAsia="仿宋_GB2312" w:cs="宋体"/>
          <w:b/>
          <w:bCs/>
          <w:sz w:val="30"/>
          <w:szCs w:val="30"/>
        </w:rPr>
        <w:t>竞投函</w:t>
      </w:r>
    </w:p>
    <w:p>
      <w:pPr>
        <w:spacing w:line="400" w:lineRule="exact"/>
        <w:rPr>
          <w:rFonts w:ascii="仿宋_GB2312" w:hAnsi="宋体" w:eastAsia="仿宋_GB2312" w:cs="Times New Roman"/>
          <w:b/>
          <w:bCs/>
          <w:sz w:val="24"/>
          <w:szCs w:val="24"/>
        </w:rPr>
      </w:pPr>
      <w:r>
        <w:rPr>
          <w:rFonts w:hint="eastAsia" w:ascii="仿宋_GB2312" w:hAnsi="宋体" w:eastAsia="仿宋_GB2312" w:cs="Times New Roman"/>
          <w:b/>
          <w:bCs/>
          <w:sz w:val="24"/>
          <w:szCs w:val="24"/>
        </w:rPr>
        <w:t xml:space="preserve">致: </w:t>
      </w:r>
      <w:r>
        <w:rPr>
          <w:rFonts w:hint="eastAsia" w:ascii="仿宋_GB2312" w:hAnsi="宋体" w:eastAsia="仿宋_GB2312" w:cs="宋体"/>
          <w:b/>
          <w:bCs/>
          <w:kern w:val="0"/>
          <w:sz w:val="24"/>
          <w:szCs w:val="24"/>
        </w:rPr>
        <w:t>广州市城壹房地产顾问有限公司</w:t>
      </w: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根据你方采购项目</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的竞投文件要求，我方在此声明并同意：</w:t>
      </w:r>
    </w:p>
    <w:p>
      <w:pPr>
        <w:numPr>
          <w:ilvl w:val="0"/>
          <w:numId w:val="9"/>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我方愿意遵守采购文件的各项规定，按竞投文件的要求提供各项资料及报价。</w:t>
      </w:r>
    </w:p>
    <w:p>
      <w:pPr>
        <w:numPr>
          <w:ilvl w:val="0"/>
          <w:numId w:val="9"/>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我方已经详细地阅读了全部采购文件及附件，包括澄清及参考文件（如有），我方完全清晰理解竞投文件的要求，不存在任何含糊不清和误解之处，同意放弃对这些文件提出异议和质疑的权利。</w:t>
      </w:r>
    </w:p>
    <w:p>
      <w:pPr>
        <w:numPr>
          <w:ilvl w:val="0"/>
          <w:numId w:val="9"/>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我方完全接受该项目竞投文件中关于竞投的规定，并同意放弃对这规定提出异议和质疑的权利。</w:t>
      </w:r>
    </w:p>
    <w:p>
      <w:pPr>
        <w:numPr>
          <w:ilvl w:val="0"/>
          <w:numId w:val="9"/>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我方同意提供竞投文件要求的有关竞投的其它资料。</w:t>
      </w:r>
    </w:p>
    <w:p>
      <w:pPr>
        <w:numPr>
          <w:ilvl w:val="0"/>
          <w:numId w:val="9"/>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我方承诺在本次竞投中提供的一切文件，无论是原件或是复印件均为真实和准确的，绝无任何虚假、伪造和夸大的成份。否则，我方愿意承担相应的后果和法律责任。</w:t>
      </w:r>
    </w:p>
    <w:p>
      <w:pPr>
        <w:numPr>
          <w:ilvl w:val="0"/>
          <w:numId w:val="9"/>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我方完全理解，采购人并无义务必须接受最低报价的竞投或其它任何竞投。</w:t>
      </w:r>
    </w:p>
    <w:p>
      <w:pPr>
        <w:numPr>
          <w:ilvl w:val="0"/>
          <w:numId w:val="9"/>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如我方的竞投条件被接受，我方承诺按采购人的要求，完成采购文件内的所有工作内容及同意签署竞投文件规定的合同。</w:t>
      </w:r>
    </w:p>
    <w:p>
      <w:pPr>
        <w:spacing w:line="400" w:lineRule="exact"/>
        <w:rPr>
          <w:rFonts w:ascii="仿宋_GB2312" w:hAnsi="宋体" w:eastAsia="仿宋_GB2312" w:cs="Times New Roman"/>
          <w:bCs/>
          <w:sz w:val="24"/>
          <w:szCs w:val="24"/>
        </w:rPr>
      </w:pPr>
    </w:p>
    <w:p>
      <w:pPr>
        <w:spacing w:line="400" w:lineRule="exact"/>
        <w:rPr>
          <w:rFonts w:ascii="仿宋_GB2312" w:hAnsi="宋体" w:eastAsia="仿宋_GB2312" w:cs="Times New Roman"/>
          <w:bCs/>
          <w:sz w:val="24"/>
          <w:szCs w:val="24"/>
        </w:rPr>
      </w:pPr>
    </w:p>
    <w:p>
      <w:pPr>
        <w:spacing w:line="400" w:lineRule="exact"/>
        <w:rPr>
          <w:rFonts w:ascii="仿宋_GB2312" w:hAnsi="宋体" w:eastAsia="仿宋_GB2312" w:cs="Times New Roman"/>
          <w:bCs/>
          <w:sz w:val="24"/>
          <w:szCs w:val="24"/>
        </w:rPr>
      </w:pPr>
    </w:p>
    <w:p>
      <w:pPr>
        <w:spacing w:line="400" w:lineRule="exact"/>
        <w:rPr>
          <w:rFonts w:ascii="仿宋_GB2312" w:hAnsi="宋体" w:eastAsia="仿宋_GB2312" w:cs="Times New Roman"/>
          <w:bCs/>
          <w:sz w:val="24"/>
          <w:szCs w:val="24"/>
        </w:rPr>
      </w:pPr>
      <w:r>
        <w:rPr>
          <w:rFonts w:hint="eastAsia" w:ascii="仿宋_GB2312" w:hAnsi="宋体" w:eastAsia="仿宋_GB2312" w:cs="Times New Roman"/>
          <w:bCs/>
          <w:sz w:val="24"/>
          <w:szCs w:val="24"/>
        </w:rPr>
        <w:t>竞投人全称（加盖公章）:</w:t>
      </w:r>
    </w:p>
    <w:p>
      <w:pPr>
        <w:tabs>
          <w:tab w:val="left" w:pos="3600"/>
        </w:tabs>
        <w:spacing w:line="400" w:lineRule="exact"/>
        <w:rPr>
          <w:rFonts w:ascii="仿宋_GB2312" w:hAnsi="宋体" w:eastAsia="仿宋_GB2312" w:cs="Times New Roman"/>
          <w:bCs/>
          <w:sz w:val="24"/>
          <w:szCs w:val="24"/>
        </w:rPr>
      </w:pPr>
      <w:r>
        <w:rPr>
          <w:rFonts w:hint="eastAsia" w:ascii="仿宋_GB2312" w:hAnsi="宋体" w:eastAsia="仿宋_GB2312" w:cs="Times New Roman"/>
          <w:bCs/>
          <w:sz w:val="24"/>
          <w:szCs w:val="24"/>
        </w:rPr>
        <w:t>法定代表人或其竞投人授权代表(</w:t>
      </w:r>
      <w:r>
        <w:rPr>
          <w:rFonts w:hint="eastAsia" w:ascii="仿宋_GB2312" w:hAnsi="宋体" w:eastAsia="仿宋_GB2312" w:cs="Times New Roman"/>
          <w:b/>
          <w:sz w:val="24"/>
          <w:szCs w:val="24"/>
        </w:rPr>
        <w:t>签字</w:t>
      </w:r>
      <w:r>
        <w:rPr>
          <w:rFonts w:hint="eastAsia" w:ascii="仿宋_GB2312" w:hAnsi="宋体" w:eastAsia="仿宋_GB2312" w:cs="Times New Roman"/>
          <w:bCs/>
          <w:sz w:val="24"/>
          <w:szCs w:val="24"/>
        </w:rPr>
        <w:t>)：</w:t>
      </w:r>
    </w:p>
    <w:p>
      <w:pPr>
        <w:spacing w:before="120" w:after="120" w:line="400" w:lineRule="exact"/>
        <w:rPr>
          <w:rFonts w:ascii="仿宋_GB2312" w:hAnsi="宋体" w:eastAsia="仿宋_GB2312" w:cs="Times New Roman"/>
          <w:bCs/>
          <w:sz w:val="24"/>
          <w:szCs w:val="24"/>
        </w:rPr>
      </w:pPr>
      <w:r>
        <w:rPr>
          <w:rFonts w:hint="eastAsia" w:ascii="仿宋_GB2312" w:hAnsi="宋体" w:eastAsia="仿宋_GB2312" w:cs="Times New Roman"/>
          <w:bCs/>
          <w:sz w:val="24"/>
          <w:szCs w:val="24"/>
        </w:rPr>
        <w:t>日    期：         年      月     日</w:t>
      </w:r>
    </w:p>
    <w:p>
      <w:pPr>
        <w:keepNext/>
        <w:keepLines/>
        <w:spacing w:before="260" w:after="260" w:line="400" w:lineRule="exact"/>
        <w:outlineLvl w:val="1"/>
        <w:rPr>
          <w:rFonts w:ascii="仿宋_GB2312" w:hAnsi="宋体" w:eastAsia="仿宋_GB2312" w:cs="Times New Roman"/>
          <w:bCs/>
          <w:szCs w:val="21"/>
        </w:rPr>
      </w:pPr>
      <w:bookmarkStart w:id="14" w:name="_Toc234432974"/>
    </w:p>
    <w:p>
      <w:pPr>
        <w:spacing w:line="400" w:lineRule="exact"/>
        <w:rPr>
          <w:rFonts w:ascii="仿宋_GB2312" w:hAnsi="宋体" w:eastAsia="仿宋_GB2312" w:cs="Times New Roman"/>
          <w:b/>
          <w:szCs w:val="21"/>
        </w:rPr>
      </w:pPr>
    </w:p>
    <w:p>
      <w:pPr>
        <w:spacing w:line="400" w:lineRule="exact"/>
        <w:rPr>
          <w:rFonts w:ascii="仿宋_GB2312" w:hAnsi="宋体" w:eastAsia="仿宋_GB2312" w:cs="Times New Roman"/>
          <w:b/>
          <w:szCs w:val="21"/>
        </w:rPr>
      </w:pPr>
    </w:p>
    <w:p>
      <w:pPr>
        <w:spacing w:line="400" w:lineRule="exact"/>
        <w:rPr>
          <w:rFonts w:ascii="仿宋_GB2312" w:hAnsi="宋体" w:eastAsia="仿宋_GB2312" w:cs="Times New Roman"/>
          <w:b/>
          <w:szCs w:val="21"/>
        </w:rPr>
      </w:pPr>
    </w:p>
    <w:p>
      <w:pPr>
        <w:spacing w:line="400" w:lineRule="exact"/>
        <w:rPr>
          <w:rFonts w:ascii="仿宋_GB2312" w:hAnsi="Calibri" w:eastAsia="仿宋_GB2312" w:cs="Times New Roman"/>
          <w:szCs w:val="24"/>
        </w:rPr>
      </w:pPr>
    </w:p>
    <w:p>
      <w:pPr>
        <w:keepNext/>
        <w:keepLines/>
        <w:spacing w:before="260" w:after="20" w:line="400" w:lineRule="exact"/>
        <w:outlineLvl w:val="1"/>
        <w:rPr>
          <w:rFonts w:ascii="仿宋_GB2312" w:hAnsi="Arial" w:eastAsia="仿宋_GB2312" w:cs="Times New Roman"/>
          <w:b/>
          <w:bCs/>
          <w:sz w:val="28"/>
          <w:szCs w:val="28"/>
        </w:rPr>
      </w:pPr>
      <w:bookmarkStart w:id="15" w:name="_Toc334797769"/>
      <w:r>
        <w:rPr>
          <w:rFonts w:hint="eastAsia" w:ascii="仿宋_GB2312" w:hAnsi="Arial" w:eastAsia="仿宋_GB2312" w:cs="Times New Roman"/>
          <w:bCs/>
          <w:sz w:val="24"/>
          <w:szCs w:val="24"/>
        </w:rPr>
        <w:t>附件3</w:t>
      </w:r>
    </w:p>
    <w:bookmarkEnd w:id="14"/>
    <w:bookmarkEnd w:id="15"/>
    <w:p>
      <w:pPr>
        <w:keepNext/>
        <w:keepLines/>
        <w:spacing w:before="260" w:after="260" w:line="400" w:lineRule="exact"/>
        <w:jc w:val="center"/>
        <w:outlineLvl w:val="1"/>
        <w:rPr>
          <w:rFonts w:ascii="仿宋_GB2312" w:hAnsi="宋体" w:eastAsia="仿宋_GB2312" w:cs="宋体"/>
          <w:sz w:val="32"/>
          <w:szCs w:val="32"/>
        </w:rPr>
      </w:pPr>
      <w:bookmarkStart w:id="16" w:name="_Toc334797770"/>
      <w:bookmarkStart w:id="17" w:name="_Toc334797771"/>
      <w:r>
        <w:rPr>
          <w:rFonts w:hint="eastAsia" w:ascii="仿宋_GB2312" w:hAnsi="宋体" w:eastAsia="仿宋_GB2312" w:cs="宋体"/>
          <w:b/>
          <w:bCs/>
          <w:sz w:val="32"/>
          <w:szCs w:val="32"/>
        </w:rPr>
        <w:t>法定代表人证明及授权书</w:t>
      </w:r>
    </w:p>
    <w:p>
      <w:pPr>
        <w:spacing w:line="400" w:lineRule="exact"/>
        <w:rPr>
          <w:rFonts w:ascii="仿宋_GB2312" w:hAnsi="宋体" w:eastAsia="仿宋_GB2312" w:cs="Times New Roman"/>
          <w:szCs w:val="21"/>
        </w:rPr>
      </w:pPr>
      <w:r>
        <w:rPr>
          <w:rFonts w:hint="eastAsia" w:ascii="仿宋_GB2312" w:hAnsi="宋体" w:eastAsia="仿宋_GB2312" w:cs="宋体"/>
          <w:bCs/>
          <w:kern w:val="0"/>
          <w:sz w:val="24"/>
          <w:szCs w:val="21"/>
        </w:rPr>
        <w:t xml:space="preserve">致: </w:t>
      </w:r>
      <w:r>
        <w:rPr>
          <w:rFonts w:hint="eastAsia" w:ascii="仿宋_GB2312" w:hAnsi="仿宋_GB2312" w:eastAsia="仿宋_GB2312" w:cs="仿宋_GB2312"/>
          <w:sz w:val="24"/>
          <w:szCs w:val="24"/>
        </w:rPr>
        <w:t>广州市城壹房地产顾问有限公司</w:t>
      </w:r>
      <w:r>
        <w:rPr>
          <w:rFonts w:hint="eastAsia" w:ascii="仿宋_GB2312" w:hAnsi="宋体" w:eastAsia="仿宋_GB2312" w:cs="Times New Roman"/>
          <w:szCs w:val="21"/>
        </w:rPr>
        <w:tab/>
      </w: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本授权证明：</w:t>
      </w:r>
      <w:r>
        <w:rPr>
          <w:rFonts w:hint="eastAsia" w:ascii="仿宋_GB2312" w:hAnsi="宋体" w:eastAsia="仿宋_GB2312" w:cs="Times New Roman"/>
          <w:i/>
          <w:sz w:val="24"/>
          <w:szCs w:val="24"/>
          <w:u w:val="single"/>
        </w:rPr>
        <w:t xml:space="preserve">                </w:t>
      </w:r>
      <w:r>
        <w:rPr>
          <w:rFonts w:hint="eastAsia" w:ascii="仿宋_GB2312" w:hAnsi="宋体" w:eastAsia="仿宋_GB2312" w:cs="Times New Roman"/>
          <w:sz w:val="24"/>
          <w:szCs w:val="24"/>
        </w:rPr>
        <w:t>是注册于</w:t>
      </w:r>
      <w:r>
        <w:rPr>
          <w:rFonts w:hint="eastAsia" w:ascii="仿宋_GB2312" w:hAnsi="宋体" w:eastAsia="仿宋_GB2312" w:cs="Times New Roman"/>
          <w:i/>
          <w:sz w:val="24"/>
          <w:szCs w:val="24"/>
          <w:u w:val="single"/>
        </w:rPr>
        <w:t xml:space="preserve">                         </w:t>
      </w:r>
      <w:r>
        <w:rPr>
          <w:rFonts w:hint="eastAsia" w:ascii="仿宋_GB2312" w:hAnsi="宋体" w:eastAsia="仿宋_GB2312" w:cs="Times New Roman"/>
          <w:sz w:val="24"/>
          <w:szCs w:val="24"/>
        </w:rPr>
        <w:t>的</w:t>
      </w:r>
      <w:r>
        <w:rPr>
          <w:rFonts w:hint="eastAsia" w:ascii="仿宋_GB2312" w:hAnsi="宋体" w:eastAsia="仿宋_GB2312" w:cs="Times New Roman"/>
          <w:i/>
          <w:sz w:val="24"/>
          <w:szCs w:val="24"/>
          <w:u w:val="single"/>
        </w:rPr>
        <w:t xml:space="preserve">                                </w:t>
      </w:r>
      <w:r>
        <w:rPr>
          <w:rFonts w:hint="eastAsia" w:ascii="仿宋_GB2312" w:hAnsi="宋体" w:eastAsia="仿宋_GB2312" w:cs="Times New Roman"/>
          <w:sz w:val="24"/>
          <w:szCs w:val="24"/>
        </w:rPr>
        <w:t>法定代表人，现任</w:t>
      </w:r>
      <w:r>
        <w:rPr>
          <w:rFonts w:hint="eastAsia" w:ascii="仿宋_GB2312" w:hAnsi="宋体" w:eastAsia="仿宋_GB2312" w:cs="Times New Roman"/>
          <w:i/>
          <w:sz w:val="24"/>
          <w:szCs w:val="24"/>
          <w:u w:val="single"/>
        </w:rPr>
        <w:t xml:space="preserve">         </w:t>
      </w:r>
      <w:r>
        <w:rPr>
          <w:rFonts w:hint="eastAsia" w:ascii="仿宋_GB2312" w:hAnsi="宋体" w:eastAsia="仿宋_GB2312" w:cs="Times New Roman"/>
          <w:sz w:val="24"/>
          <w:szCs w:val="24"/>
        </w:rPr>
        <w:t>。在此授权</w:t>
      </w:r>
      <w:r>
        <w:rPr>
          <w:rFonts w:hint="eastAsia" w:ascii="仿宋_GB2312" w:hAnsi="宋体" w:eastAsia="仿宋_GB2312" w:cs="Times New Roman"/>
          <w:i/>
          <w:sz w:val="24"/>
          <w:szCs w:val="24"/>
          <w:u w:val="single"/>
        </w:rPr>
        <w:t xml:space="preserve">                 </w:t>
      </w:r>
      <w:r>
        <w:rPr>
          <w:rFonts w:hint="eastAsia" w:ascii="仿宋_GB2312" w:hAnsi="宋体" w:eastAsia="仿宋_GB2312" w:cs="Times New Roman"/>
          <w:sz w:val="24"/>
          <w:szCs w:val="24"/>
        </w:rPr>
        <w:t>作为我公司的全权代理人，在</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的竞投及其合同执行过程中，以我公司的名义处理一切与之有关的事务。</w:t>
      </w: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本授权书于</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年</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月</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日起签字生效，特此声明。</w:t>
      </w: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 xml:space="preserve">竞投人全称（公章）：                   </w:t>
      </w: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法定代表人（</w:t>
      </w:r>
      <w:r>
        <w:rPr>
          <w:rFonts w:hint="eastAsia" w:ascii="仿宋_GB2312" w:hAnsi="宋体" w:eastAsia="仿宋_GB2312" w:cs="Times New Roman"/>
          <w:b/>
          <w:bCs/>
          <w:sz w:val="24"/>
          <w:szCs w:val="24"/>
        </w:rPr>
        <w:t>签字</w:t>
      </w:r>
      <w:r>
        <w:rPr>
          <w:rFonts w:hint="eastAsia" w:ascii="仿宋_GB2312" w:hAnsi="宋体" w:eastAsia="仿宋_GB2312" w:cs="Times New Roman"/>
          <w:sz w:val="24"/>
          <w:szCs w:val="24"/>
        </w:rPr>
        <w:t xml:space="preserve">）：        </w:t>
      </w: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被授权人(竞投人授权代表)（</w:t>
      </w:r>
      <w:r>
        <w:rPr>
          <w:rFonts w:hint="eastAsia" w:ascii="仿宋_GB2312" w:hAnsi="宋体" w:eastAsia="仿宋_GB2312" w:cs="Times New Roman"/>
          <w:b/>
          <w:bCs/>
          <w:sz w:val="24"/>
          <w:szCs w:val="24"/>
        </w:rPr>
        <w:t>签字</w:t>
      </w:r>
      <w:r>
        <w:rPr>
          <w:rFonts w:hint="eastAsia" w:ascii="仿宋_GB2312" w:hAnsi="宋体" w:eastAsia="仿宋_GB2312" w:cs="Times New Roman"/>
          <w:sz w:val="24"/>
          <w:szCs w:val="24"/>
        </w:rPr>
        <w:t>）：</w:t>
      </w: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74" w:hRule="atLeast"/>
          <w:jc w:val="center"/>
        </w:trPr>
        <w:tc>
          <w:tcPr>
            <w:tcW w:w="6105" w:type="dxa"/>
            <w:vAlign w:val="center"/>
          </w:tcPr>
          <w:p>
            <w:pPr>
              <w:spacing w:line="400" w:lineRule="exact"/>
              <w:jc w:val="center"/>
              <w:rPr>
                <w:rFonts w:ascii="仿宋_GB2312" w:hAnsi="宋体" w:eastAsia="仿宋_GB2312" w:cs="Times New Roman"/>
                <w:b/>
                <w:szCs w:val="21"/>
              </w:rPr>
            </w:pPr>
            <w:r>
              <w:rPr>
                <w:rFonts w:hint="eastAsia" w:ascii="仿宋_GB2312" w:hAnsi="宋体" w:eastAsia="仿宋_GB2312" w:cs="Times New Roman"/>
                <w:b/>
                <w:szCs w:val="21"/>
              </w:rPr>
              <w:t>被授权人(竞投人授权代表)</w:t>
            </w:r>
          </w:p>
          <w:p>
            <w:pPr>
              <w:spacing w:line="400" w:lineRule="exact"/>
              <w:jc w:val="center"/>
              <w:rPr>
                <w:rFonts w:ascii="仿宋_GB2312" w:hAnsi="宋体" w:eastAsia="仿宋_GB2312" w:cs="Times New Roman"/>
                <w:b/>
                <w:szCs w:val="21"/>
              </w:rPr>
            </w:pPr>
            <w:r>
              <w:rPr>
                <w:rFonts w:hint="eastAsia" w:ascii="仿宋_GB2312" w:hAnsi="宋体" w:eastAsia="仿宋_GB2312" w:cs="Times New Roman"/>
                <w:b/>
                <w:szCs w:val="21"/>
              </w:rPr>
              <w:t>居民身份证复印件（盖章）</w:t>
            </w:r>
          </w:p>
          <w:p>
            <w:pPr>
              <w:spacing w:line="400" w:lineRule="exact"/>
              <w:jc w:val="center"/>
              <w:rPr>
                <w:rFonts w:ascii="仿宋_GB2312" w:hAnsi="宋体" w:eastAsia="仿宋_GB2312" w:cs="Times New Roman"/>
                <w:szCs w:val="21"/>
              </w:rPr>
            </w:pPr>
            <w:r>
              <w:rPr>
                <w:rFonts w:hint="eastAsia" w:ascii="仿宋_GB2312" w:hAnsi="宋体" w:eastAsia="仿宋_GB2312" w:cs="Times New Roman"/>
                <w:b/>
                <w:szCs w:val="21"/>
              </w:rPr>
              <w:t>粘贴处</w:t>
            </w:r>
          </w:p>
        </w:tc>
      </w:tr>
    </w:tbl>
    <w:p>
      <w:pPr>
        <w:keepNext/>
        <w:keepLines/>
        <w:spacing w:before="260" w:after="260" w:line="400" w:lineRule="exact"/>
        <w:outlineLvl w:val="1"/>
        <w:rPr>
          <w:rFonts w:ascii="仿宋_GB2312" w:hAnsi="Arial" w:eastAsia="仿宋_GB2312" w:cs="Times New Roman"/>
          <w:b/>
          <w:bCs/>
          <w:szCs w:val="21"/>
        </w:rPr>
      </w:pPr>
      <w:r>
        <w:rPr>
          <w:rFonts w:hint="eastAsia" w:ascii="仿宋_GB2312" w:hAnsi="Arial" w:eastAsia="仿宋_GB2312" w:cs="Times New Roman"/>
          <w:bCs/>
          <w:sz w:val="24"/>
          <w:szCs w:val="24"/>
        </w:rPr>
        <w:t>附件4</w:t>
      </w:r>
      <w:r>
        <w:rPr>
          <w:rFonts w:ascii="仿宋_GB2312" w:hAnsi="Arial" w:eastAsia="仿宋_GB2312" w:cs="Times New Roman"/>
          <w:b/>
          <w:bCs/>
          <w:szCs w:val="21"/>
        </w:rPr>
        <w:t xml:space="preserve"> </w:t>
      </w:r>
    </w:p>
    <w:bookmarkEnd w:id="16"/>
    <w:p>
      <w:pPr>
        <w:keepNext/>
        <w:keepLines/>
        <w:spacing w:before="260" w:after="260" w:line="400" w:lineRule="exact"/>
        <w:jc w:val="center"/>
        <w:outlineLvl w:val="1"/>
        <w:rPr>
          <w:rFonts w:ascii="仿宋_GB2312" w:hAnsi="宋体" w:eastAsia="仿宋_GB2312" w:cs="宋体"/>
          <w:b/>
          <w:bCs/>
          <w:sz w:val="32"/>
          <w:szCs w:val="32"/>
        </w:rPr>
      </w:pPr>
    </w:p>
    <w:p>
      <w:pPr>
        <w:keepNext/>
        <w:keepLines/>
        <w:spacing w:before="260" w:after="260" w:line="400" w:lineRule="exact"/>
        <w:jc w:val="center"/>
        <w:outlineLvl w:val="1"/>
        <w:rPr>
          <w:rFonts w:ascii="仿宋_GB2312" w:hAnsi="宋体" w:eastAsia="仿宋_GB2312" w:cs="宋体"/>
          <w:b/>
          <w:bCs/>
          <w:sz w:val="32"/>
          <w:szCs w:val="32"/>
        </w:rPr>
      </w:pPr>
      <w:r>
        <w:rPr>
          <w:rFonts w:hint="eastAsia" w:ascii="仿宋_GB2312" w:hAnsi="宋体" w:eastAsia="仿宋_GB2312" w:cs="宋体"/>
          <w:b/>
          <w:bCs/>
          <w:sz w:val="32"/>
          <w:szCs w:val="32"/>
        </w:rPr>
        <w:t>竞投报价表</w:t>
      </w:r>
    </w:p>
    <w:p>
      <w:pPr>
        <w:spacing w:line="400" w:lineRule="exact"/>
        <w:rPr>
          <w:rFonts w:ascii="仿宋_GB2312" w:hAnsi="仿宋_GB2312" w:eastAsia="仿宋_GB2312" w:cs="仿宋_GB2312"/>
          <w:szCs w:val="21"/>
        </w:rPr>
      </w:pPr>
      <w:r>
        <w:rPr>
          <w:rFonts w:hint="eastAsia" w:ascii="仿宋_GB2312" w:hAnsi="宋体" w:eastAsia="仿宋_GB2312" w:cs="Tahoma"/>
          <w:szCs w:val="21"/>
        </w:rPr>
        <w:t>项目名称</w:t>
      </w:r>
      <w:r>
        <w:rPr>
          <w:rFonts w:hint="eastAsia" w:ascii="仿宋_GB2312" w:hAnsi="宋体" w:eastAsia="仿宋_GB2312" w:cs="Tahoma"/>
          <w:kern w:val="28"/>
          <w:szCs w:val="21"/>
        </w:rPr>
        <w:t>：</w:t>
      </w:r>
      <w:r>
        <w:rPr>
          <w:rFonts w:hint="eastAsia" w:ascii="仿宋_GB2312" w:hAnsi="仿宋_GB2312" w:eastAsia="仿宋_GB2312" w:cs="仿宋_GB2312"/>
          <w:szCs w:val="21"/>
        </w:rPr>
        <w:t xml:space="preserve"> </w:t>
      </w:r>
      <w:r>
        <w:rPr>
          <w:rFonts w:hint="eastAsia" w:ascii="仿宋_GB2312" w:hAnsi="宋体" w:eastAsia="仿宋_GB2312" w:cs="Tahoma"/>
          <w:kern w:val="28"/>
          <w:szCs w:val="21"/>
        </w:rPr>
        <w:t xml:space="preserve">                                                  </w:t>
      </w:r>
      <w:r>
        <w:rPr>
          <w:rFonts w:hint="eastAsia" w:ascii="仿宋_GB2312" w:hAnsi="仿宋_GB2312" w:eastAsia="仿宋_GB2312" w:cs="仿宋_GB2312"/>
          <w:szCs w:val="21"/>
        </w:rPr>
        <w:t>[货币单位：人民币元]</w:t>
      </w:r>
    </w:p>
    <w:p>
      <w:pPr>
        <w:spacing w:line="400" w:lineRule="exact"/>
        <w:rPr>
          <w:rFonts w:ascii="仿宋_GB2312" w:hAnsi="宋体" w:eastAsia="仿宋_GB2312" w:cs="Tahoma"/>
          <w:kern w:val="28"/>
          <w:szCs w:val="21"/>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11"/>
        <w:gridCol w:w="2365"/>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rPr>
            </w:pPr>
            <w:r>
              <w:rPr>
                <w:rFonts w:hint="eastAsia" w:ascii="Calibri" w:hAnsi="Calibri" w:eastAsia="宋体" w:cs="Times New Roman"/>
                <w:szCs w:val="24"/>
              </w:rPr>
              <w:t>序号</w:t>
            </w:r>
          </w:p>
        </w:tc>
        <w:tc>
          <w:tcPr>
            <w:tcW w:w="3911" w:type="dxa"/>
            <w:vAlign w:val="center"/>
          </w:tcPr>
          <w:p>
            <w:pPr>
              <w:jc w:val="center"/>
              <w:rPr>
                <w:rFonts w:ascii="Calibri" w:hAnsi="Calibri" w:eastAsia="宋体" w:cs="Times New Roman"/>
                <w:szCs w:val="24"/>
              </w:rPr>
            </w:pPr>
            <w:r>
              <w:rPr>
                <w:rFonts w:hint="eastAsia" w:ascii="Calibri" w:hAnsi="Calibri" w:eastAsia="宋体" w:cs="Times New Roman"/>
                <w:szCs w:val="24"/>
              </w:rPr>
              <w:t>报价内容</w:t>
            </w:r>
          </w:p>
        </w:tc>
        <w:tc>
          <w:tcPr>
            <w:tcW w:w="2365" w:type="dxa"/>
            <w:vAlign w:val="center"/>
          </w:tcPr>
          <w:p>
            <w:pPr>
              <w:jc w:val="center"/>
              <w:rPr>
                <w:rFonts w:ascii="Calibri" w:hAnsi="Calibri" w:eastAsia="宋体" w:cs="Times New Roman"/>
                <w:szCs w:val="24"/>
              </w:rPr>
            </w:pPr>
            <w:r>
              <w:rPr>
                <w:rFonts w:hint="eastAsia" w:ascii="Calibri" w:hAnsi="Calibri" w:eastAsia="宋体" w:cs="Times New Roman"/>
                <w:szCs w:val="24"/>
              </w:rPr>
              <w:t>报价金额</w:t>
            </w:r>
          </w:p>
        </w:tc>
        <w:tc>
          <w:tcPr>
            <w:tcW w:w="2365" w:type="dxa"/>
            <w:vAlign w:val="center"/>
          </w:tcPr>
          <w:p>
            <w:pPr>
              <w:jc w:val="center"/>
              <w:rPr>
                <w:rFonts w:ascii="Calibri" w:hAnsi="Calibri" w:eastAsia="宋体" w:cs="Times New Roman"/>
                <w:szCs w:val="24"/>
              </w:rPr>
            </w:pPr>
            <w:r>
              <w:rPr>
                <w:rFonts w:hint="eastAsia" w:ascii="Calibri" w:hAnsi="Calibri" w:eastAsia="宋体" w:cs="Times New Roman"/>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rPr>
            </w:pPr>
            <w:r>
              <w:rPr>
                <w:rFonts w:hint="eastAsia" w:ascii="Calibri" w:hAnsi="Calibri" w:eastAsia="宋体" w:cs="Times New Roman"/>
                <w:szCs w:val="24"/>
              </w:rPr>
              <w:t>1</w:t>
            </w:r>
          </w:p>
        </w:tc>
        <w:tc>
          <w:tcPr>
            <w:tcW w:w="3911" w:type="dxa"/>
            <w:vAlign w:val="center"/>
          </w:tcPr>
          <w:p>
            <w:pPr>
              <w:rPr>
                <w:rFonts w:ascii="Calibri" w:hAnsi="Calibri" w:eastAsia="宋体" w:cs="Times New Roman"/>
                <w:szCs w:val="24"/>
              </w:rPr>
            </w:pPr>
            <w:r>
              <w:rPr>
                <w:rFonts w:hint="eastAsia" w:ascii="Calibri" w:hAnsi="Calibri" w:eastAsia="宋体" w:cs="Times New Roman"/>
                <w:szCs w:val="24"/>
              </w:rPr>
              <w:t>竞投总报价（含税）</w:t>
            </w:r>
          </w:p>
        </w:tc>
        <w:tc>
          <w:tcPr>
            <w:tcW w:w="2365" w:type="dxa"/>
            <w:vAlign w:val="center"/>
          </w:tcPr>
          <w:p>
            <w:pPr>
              <w:rPr>
                <w:rFonts w:ascii="Calibri" w:hAnsi="Calibri" w:eastAsia="宋体" w:cs="Times New Roman"/>
                <w:szCs w:val="24"/>
              </w:rPr>
            </w:pPr>
          </w:p>
        </w:tc>
        <w:tc>
          <w:tcPr>
            <w:tcW w:w="2365" w:type="dxa"/>
            <w:vAlign w:val="center"/>
          </w:tcPr>
          <w:p>
            <w:pPr>
              <w:rPr>
                <w:rFonts w:ascii="Calibri" w:hAnsi="Calibri"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rPr>
            </w:pPr>
            <w:r>
              <w:rPr>
                <w:rFonts w:hint="eastAsia" w:ascii="Calibri" w:hAnsi="Calibri" w:eastAsia="宋体" w:cs="Times New Roman"/>
                <w:szCs w:val="24"/>
              </w:rPr>
              <w:t>2</w:t>
            </w:r>
          </w:p>
        </w:tc>
        <w:tc>
          <w:tcPr>
            <w:tcW w:w="3911" w:type="dxa"/>
            <w:vAlign w:val="center"/>
          </w:tcPr>
          <w:p>
            <w:pPr>
              <w:rPr>
                <w:rFonts w:ascii="Calibri" w:hAnsi="Calibri" w:eastAsia="宋体" w:cs="Times New Roman"/>
                <w:szCs w:val="24"/>
              </w:rPr>
            </w:pPr>
            <w:r>
              <w:rPr>
                <w:rFonts w:hint="eastAsia" w:ascii="Calibri" w:hAnsi="Calibri" w:eastAsia="宋体" w:cs="Times New Roman"/>
                <w:szCs w:val="24"/>
              </w:rPr>
              <w:t>不含税报价</w:t>
            </w:r>
          </w:p>
        </w:tc>
        <w:tc>
          <w:tcPr>
            <w:tcW w:w="2365" w:type="dxa"/>
            <w:vAlign w:val="center"/>
          </w:tcPr>
          <w:p>
            <w:pPr>
              <w:rPr>
                <w:rFonts w:ascii="Calibri" w:hAnsi="Calibri" w:eastAsia="宋体" w:cs="Times New Roman"/>
                <w:szCs w:val="24"/>
              </w:rPr>
            </w:pPr>
          </w:p>
        </w:tc>
        <w:tc>
          <w:tcPr>
            <w:tcW w:w="2365" w:type="dxa"/>
            <w:vAlign w:val="center"/>
          </w:tcPr>
          <w:p>
            <w:pPr>
              <w:rPr>
                <w:rFonts w:ascii="Calibri" w:hAnsi="Calibri" w:eastAsia="宋体" w:cs="Times New Roman"/>
                <w:szCs w:val="24"/>
              </w:rPr>
            </w:pPr>
            <w:r>
              <w:rPr>
                <w:rFonts w:hint="eastAsia" w:ascii="Calibri" w:hAnsi="Calibri" w:eastAsia="宋体" w:cs="Times New Roman"/>
                <w:szCs w:val="24"/>
              </w:rPr>
              <w:t>此项参与价格评分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rPr>
            </w:pPr>
            <w:r>
              <w:rPr>
                <w:rFonts w:hint="eastAsia" w:ascii="Calibri" w:hAnsi="Calibri" w:eastAsia="宋体" w:cs="Times New Roman"/>
                <w:szCs w:val="24"/>
              </w:rPr>
              <w:t>3</w:t>
            </w:r>
          </w:p>
        </w:tc>
        <w:tc>
          <w:tcPr>
            <w:tcW w:w="3911" w:type="dxa"/>
            <w:vAlign w:val="center"/>
          </w:tcPr>
          <w:p>
            <w:pPr>
              <w:rPr>
                <w:rFonts w:ascii="Calibri" w:hAnsi="Calibri" w:eastAsia="宋体" w:cs="Times New Roman"/>
                <w:szCs w:val="24"/>
              </w:rPr>
            </w:pPr>
            <w:r>
              <w:rPr>
                <w:rFonts w:hint="eastAsia" w:ascii="Calibri" w:hAnsi="Calibri" w:eastAsia="宋体" w:cs="Times New Roman"/>
                <w:szCs w:val="24"/>
              </w:rPr>
              <w:t>增值税费</w:t>
            </w:r>
          </w:p>
        </w:tc>
        <w:tc>
          <w:tcPr>
            <w:tcW w:w="2365" w:type="dxa"/>
            <w:vAlign w:val="center"/>
          </w:tcPr>
          <w:p>
            <w:pPr>
              <w:rPr>
                <w:rFonts w:ascii="Calibri" w:hAnsi="Calibri" w:eastAsia="宋体" w:cs="Times New Roman"/>
                <w:szCs w:val="24"/>
              </w:rPr>
            </w:pPr>
          </w:p>
        </w:tc>
        <w:tc>
          <w:tcPr>
            <w:tcW w:w="2365" w:type="dxa"/>
            <w:vAlign w:val="center"/>
          </w:tcPr>
          <w:p>
            <w:pPr>
              <w:rPr>
                <w:rFonts w:ascii="Calibri" w:hAnsi="Calibri"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rPr>
            </w:pPr>
            <w:r>
              <w:rPr>
                <w:rFonts w:hint="eastAsia" w:ascii="Calibri" w:hAnsi="Calibri" w:eastAsia="宋体" w:cs="Times New Roman"/>
                <w:szCs w:val="24"/>
              </w:rPr>
              <w:t>4</w:t>
            </w:r>
          </w:p>
        </w:tc>
        <w:tc>
          <w:tcPr>
            <w:tcW w:w="3911" w:type="dxa"/>
            <w:vAlign w:val="center"/>
          </w:tcPr>
          <w:p>
            <w:pPr>
              <w:rPr>
                <w:rFonts w:ascii="Calibri" w:hAnsi="Calibri" w:eastAsia="宋体" w:cs="Times New Roman"/>
                <w:szCs w:val="24"/>
              </w:rPr>
            </w:pPr>
            <w:r>
              <w:rPr>
                <w:rFonts w:hint="eastAsia" w:ascii="Calibri" w:hAnsi="Calibri" w:eastAsia="宋体" w:cs="Times New Roman"/>
                <w:szCs w:val="24"/>
              </w:rPr>
              <w:t>增值税专用发票税率（%）</w:t>
            </w:r>
          </w:p>
        </w:tc>
        <w:tc>
          <w:tcPr>
            <w:tcW w:w="2365" w:type="dxa"/>
            <w:vAlign w:val="center"/>
          </w:tcPr>
          <w:p>
            <w:pPr>
              <w:rPr>
                <w:rFonts w:ascii="Calibri" w:hAnsi="Calibri" w:eastAsia="宋体" w:cs="Times New Roman"/>
                <w:szCs w:val="24"/>
              </w:rPr>
            </w:pPr>
          </w:p>
        </w:tc>
        <w:tc>
          <w:tcPr>
            <w:tcW w:w="2365" w:type="dxa"/>
            <w:vAlign w:val="center"/>
          </w:tcPr>
          <w:p>
            <w:pPr>
              <w:rPr>
                <w:rFonts w:ascii="Calibri" w:hAnsi="Calibri" w:eastAsia="宋体" w:cs="Times New Roman"/>
                <w:szCs w:val="24"/>
              </w:rPr>
            </w:pPr>
          </w:p>
        </w:tc>
      </w:tr>
    </w:tbl>
    <w:p>
      <w:pPr>
        <w:spacing w:line="400" w:lineRule="exact"/>
        <w:rPr>
          <w:rFonts w:ascii="仿宋_GB2312" w:hAnsi="宋体" w:eastAsia="仿宋_GB2312" w:cs="Times New Roman"/>
          <w:bCs/>
          <w:szCs w:val="21"/>
        </w:rPr>
      </w:pPr>
    </w:p>
    <w:p>
      <w:pPr>
        <w:spacing w:line="400" w:lineRule="exact"/>
        <w:rPr>
          <w:rFonts w:ascii="仿宋_GB2312" w:hAnsi="宋体" w:eastAsia="仿宋_GB2312" w:cs="Times New Roman"/>
          <w:bCs/>
          <w:szCs w:val="21"/>
        </w:rPr>
      </w:pPr>
      <w:r>
        <w:rPr>
          <w:rFonts w:hint="eastAsia" w:ascii="仿宋_GB2312" w:hAnsi="宋体" w:eastAsia="仿宋_GB2312" w:cs="Times New Roman"/>
          <w:bCs/>
          <w:szCs w:val="21"/>
        </w:rPr>
        <w:t>竞投人全称（公章）:</w:t>
      </w:r>
    </w:p>
    <w:p>
      <w:pPr>
        <w:tabs>
          <w:tab w:val="left" w:pos="3600"/>
        </w:tabs>
        <w:spacing w:line="400" w:lineRule="exact"/>
        <w:rPr>
          <w:rFonts w:ascii="仿宋_GB2312" w:hAnsi="宋体" w:eastAsia="仿宋_GB2312" w:cs="Times New Roman"/>
          <w:bCs/>
          <w:szCs w:val="21"/>
        </w:rPr>
      </w:pPr>
      <w:r>
        <w:rPr>
          <w:rFonts w:hint="eastAsia" w:ascii="仿宋_GB2312" w:hAnsi="宋体" w:eastAsia="仿宋_GB2312" w:cs="Times New Roman"/>
          <w:bCs/>
          <w:szCs w:val="21"/>
        </w:rPr>
        <w:t>法定代表人或其竞投人授权代表(</w:t>
      </w:r>
      <w:r>
        <w:rPr>
          <w:rFonts w:hint="eastAsia" w:ascii="仿宋_GB2312" w:hAnsi="宋体" w:eastAsia="仿宋_GB2312" w:cs="Times New Roman"/>
          <w:b/>
          <w:szCs w:val="21"/>
        </w:rPr>
        <w:t>签字</w:t>
      </w:r>
      <w:r>
        <w:rPr>
          <w:rFonts w:hint="eastAsia" w:ascii="仿宋_GB2312" w:hAnsi="宋体" w:eastAsia="仿宋_GB2312" w:cs="Times New Roman"/>
          <w:bCs/>
          <w:szCs w:val="21"/>
        </w:rPr>
        <w:t>)：</w:t>
      </w:r>
    </w:p>
    <w:p>
      <w:pPr>
        <w:spacing w:before="120" w:after="120" w:line="400" w:lineRule="exact"/>
        <w:rPr>
          <w:rFonts w:ascii="仿宋_GB2312" w:hAnsi="宋体" w:eastAsia="仿宋_GB2312" w:cs="Times New Roman"/>
          <w:bCs/>
          <w:szCs w:val="21"/>
        </w:rPr>
      </w:pPr>
      <w:r>
        <w:rPr>
          <w:rFonts w:hint="eastAsia" w:ascii="仿宋_GB2312" w:hAnsi="宋体" w:eastAsia="仿宋_GB2312" w:cs="Times New Roman"/>
          <w:bCs/>
          <w:szCs w:val="21"/>
        </w:rPr>
        <w:t>日    期：         年      月     日</w:t>
      </w:r>
    </w:p>
    <w:p>
      <w:pPr>
        <w:spacing w:line="400" w:lineRule="exact"/>
        <w:rPr>
          <w:rFonts w:ascii="Calibri" w:hAnsi="Calibri" w:eastAsia="宋体" w:cs="Times New Roman"/>
          <w:szCs w:val="24"/>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bookmarkEnd w:id="17"/>
    <w:p>
      <w:pPr>
        <w:keepNext/>
        <w:keepLines/>
        <w:spacing w:before="260" w:after="260" w:line="400" w:lineRule="exact"/>
        <w:outlineLvl w:val="1"/>
        <w:rPr>
          <w:rFonts w:ascii="仿宋_GB2312" w:hAnsi="Arial" w:eastAsia="仿宋_GB2312" w:cs="Times New Roman"/>
          <w:b/>
          <w:bCs/>
          <w:sz w:val="32"/>
          <w:szCs w:val="32"/>
        </w:rPr>
      </w:pPr>
      <w:bookmarkStart w:id="18" w:name="_Toc334797774"/>
      <w:r>
        <w:rPr>
          <w:rFonts w:ascii="仿宋_GB2312" w:hAnsi="Arial" w:eastAsia="仿宋_GB2312" w:cs="Times New Roman"/>
          <w:b/>
          <w:bCs/>
          <w:sz w:val="32"/>
          <w:szCs w:val="32"/>
        </w:rPr>
        <w:br w:type="page"/>
      </w:r>
      <w:bookmarkEnd w:id="18"/>
    </w:p>
    <w:p>
      <w:pPr>
        <w:keepNext/>
        <w:keepLines/>
        <w:spacing w:before="260" w:after="260" w:line="400" w:lineRule="exact"/>
        <w:outlineLvl w:val="1"/>
        <w:rPr>
          <w:rFonts w:ascii="仿宋_GB2312" w:hAnsi="Arial" w:eastAsia="仿宋_GB2312" w:cs="Times New Roman"/>
          <w:bCs/>
          <w:sz w:val="24"/>
          <w:szCs w:val="24"/>
        </w:rPr>
      </w:pPr>
      <w:r>
        <w:rPr>
          <w:rFonts w:hint="eastAsia" w:ascii="仿宋_GB2312" w:hAnsi="Arial" w:eastAsia="仿宋_GB2312" w:cs="Times New Roman"/>
          <w:bCs/>
          <w:sz w:val="24"/>
          <w:szCs w:val="24"/>
        </w:rPr>
        <w:t>附件5</w:t>
      </w:r>
    </w:p>
    <w:p>
      <w:pPr>
        <w:keepNext/>
        <w:keepLines/>
        <w:spacing w:before="260" w:after="260" w:line="400" w:lineRule="exact"/>
        <w:jc w:val="center"/>
        <w:outlineLvl w:val="1"/>
        <w:rPr>
          <w:rFonts w:ascii="仿宋_GB2312" w:hAnsi="宋体" w:eastAsia="仿宋_GB2312" w:cs="宋体"/>
          <w:b/>
          <w:bCs/>
          <w:sz w:val="32"/>
          <w:szCs w:val="32"/>
        </w:rPr>
      </w:pPr>
      <w:r>
        <w:rPr>
          <w:rFonts w:hint="eastAsia" w:ascii="仿宋_GB2312" w:hAnsi="宋体" w:eastAsia="仿宋_GB2312" w:cs="宋体"/>
          <w:b/>
          <w:bCs/>
          <w:sz w:val="32"/>
          <w:szCs w:val="32"/>
        </w:rPr>
        <w:t>竞投报价执行清单</w:t>
      </w:r>
    </w:p>
    <w:tbl>
      <w:tblPr>
        <w:tblStyle w:val="5"/>
        <w:tblW w:w="8445" w:type="dxa"/>
        <w:tblInd w:w="93" w:type="dxa"/>
        <w:tblLayout w:type="autofit"/>
        <w:tblCellMar>
          <w:top w:w="0" w:type="dxa"/>
          <w:left w:w="108" w:type="dxa"/>
          <w:bottom w:w="0" w:type="dxa"/>
          <w:right w:w="108" w:type="dxa"/>
        </w:tblCellMar>
      </w:tblPr>
      <w:tblGrid>
        <w:gridCol w:w="756"/>
        <w:gridCol w:w="1390"/>
        <w:gridCol w:w="814"/>
        <w:gridCol w:w="634"/>
        <w:gridCol w:w="930"/>
        <w:gridCol w:w="759"/>
        <w:gridCol w:w="1254"/>
        <w:gridCol w:w="1908"/>
      </w:tblGrid>
      <w:tr>
        <w:tblPrEx>
          <w:tblCellMar>
            <w:top w:w="0" w:type="dxa"/>
            <w:left w:w="108" w:type="dxa"/>
            <w:bottom w:w="0" w:type="dxa"/>
            <w:right w:w="108" w:type="dxa"/>
          </w:tblCellMar>
        </w:tblPrEx>
        <w:trPr>
          <w:trHeight w:val="380" w:hRule="atLeast"/>
        </w:trPr>
        <w:tc>
          <w:tcPr>
            <w:tcW w:w="8449" w:type="dxa"/>
            <w:gridSpan w:val="8"/>
            <w:tcBorders>
              <w:top w:val="single" w:color="000000" w:sz="4" w:space="0"/>
              <w:left w:val="single" w:color="000000" w:sz="4" w:space="0"/>
              <w:bottom w:val="single" w:color="000000" w:sz="4" w:space="0"/>
              <w:right w:val="single" w:color="000000" w:sz="4" w:space="0"/>
            </w:tcBorders>
            <w:vAlign w:val="center"/>
          </w:tcPr>
          <w:p>
            <w:pPr>
              <w:widowControl/>
              <w:ind w:firstLine="361"/>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项目费用清单</w:t>
            </w:r>
          </w:p>
        </w:tc>
      </w:tr>
      <w:tr>
        <w:tblPrEx>
          <w:tblCellMar>
            <w:top w:w="0" w:type="dxa"/>
            <w:left w:w="108" w:type="dxa"/>
            <w:bottom w:w="0" w:type="dxa"/>
            <w:right w:w="108" w:type="dxa"/>
          </w:tblCellMar>
        </w:tblPrEx>
        <w:trPr>
          <w:trHeight w:val="880" w:hRule="atLeast"/>
        </w:trPr>
        <w:tc>
          <w:tcPr>
            <w:tcW w:w="44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序号</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内容</w:t>
            </w:r>
          </w:p>
        </w:tc>
        <w:tc>
          <w:tcPr>
            <w:tcW w:w="8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人数（人）</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天数</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设备数量（台）</w:t>
            </w:r>
          </w:p>
        </w:tc>
        <w:tc>
          <w:tcPr>
            <w:tcW w:w="7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单价（元）</w:t>
            </w: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总价（元）</w:t>
            </w:r>
          </w:p>
        </w:tc>
        <w:tc>
          <w:tcPr>
            <w:tcW w:w="2047" w:type="dxa"/>
            <w:tcBorders>
              <w:top w:val="single" w:color="000000" w:sz="4" w:space="0"/>
              <w:left w:val="single" w:color="000000" w:sz="4" w:space="0"/>
              <w:bottom w:val="single" w:color="000000" w:sz="4" w:space="0"/>
              <w:right w:val="single" w:color="000000" w:sz="4" w:space="0"/>
            </w:tcBorders>
            <w:vAlign w:val="center"/>
          </w:tcPr>
          <w:p>
            <w:pPr>
              <w:widowControl/>
              <w:ind w:firstLine="361"/>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备注</w:t>
            </w:r>
          </w:p>
        </w:tc>
      </w:tr>
      <w:tr>
        <w:tblPrEx>
          <w:tblCellMar>
            <w:top w:w="0" w:type="dxa"/>
            <w:left w:w="108" w:type="dxa"/>
            <w:bottom w:w="0" w:type="dxa"/>
            <w:right w:w="108" w:type="dxa"/>
          </w:tblCellMar>
        </w:tblPrEx>
        <w:trPr>
          <w:trHeight w:val="980" w:hRule="atLeast"/>
        </w:trPr>
        <w:tc>
          <w:tcPr>
            <w:tcW w:w="443"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摄影师（含器材、拍摄、剪辑、归档工作），餐费和交通费自理</w:t>
            </w:r>
          </w:p>
        </w:tc>
        <w:tc>
          <w:tcPr>
            <w:tcW w:w="821"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30"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w:t>
            </w: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w:t>
            </w:r>
          </w:p>
        </w:tc>
        <w:tc>
          <w:tcPr>
            <w:tcW w:w="20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每天2个摄影师，摄影时间共3</w:t>
            </w:r>
            <w:r>
              <w:rPr>
                <w:rFonts w:hint="eastAsia" w:ascii="宋体" w:hAnsi="宋体" w:eastAsia="宋体" w:cs="宋体"/>
                <w:color w:val="000000"/>
                <w:kern w:val="0"/>
                <w:sz w:val="18"/>
                <w:szCs w:val="18"/>
                <w:lang w:val="en-US" w:eastAsia="zh-CN" w:bidi="ar"/>
              </w:rPr>
              <w:t>3</w:t>
            </w:r>
            <w:r>
              <w:rPr>
                <w:rFonts w:hint="eastAsia" w:ascii="宋体" w:hAnsi="宋体" w:eastAsia="宋体" w:cs="宋体"/>
                <w:color w:val="000000"/>
                <w:kern w:val="0"/>
                <w:sz w:val="18"/>
                <w:szCs w:val="18"/>
                <w:lang w:bidi="ar"/>
              </w:rPr>
              <w:t>天</w:t>
            </w:r>
          </w:p>
        </w:tc>
      </w:tr>
      <w:tr>
        <w:tblPrEx>
          <w:tblCellMar>
            <w:top w:w="0" w:type="dxa"/>
            <w:left w:w="108" w:type="dxa"/>
            <w:bottom w:w="0" w:type="dxa"/>
            <w:right w:w="108" w:type="dxa"/>
          </w:tblCellMar>
        </w:tblPrEx>
        <w:trPr>
          <w:trHeight w:val="700" w:hRule="atLeast"/>
        </w:trPr>
        <w:tc>
          <w:tcPr>
            <w:tcW w:w="443"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现场拍摄助理，餐费和交通费自理</w:t>
            </w:r>
          </w:p>
        </w:tc>
        <w:tc>
          <w:tcPr>
            <w:tcW w:w="821"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30"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w:t>
            </w: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w:t>
            </w:r>
          </w:p>
        </w:tc>
        <w:tc>
          <w:tcPr>
            <w:tcW w:w="20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每天1个拍摄助理，拍摄时间共3</w:t>
            </w:r>
            <w:r>
              <w:rPr>
                <w:rFonts w:hint="eastAsia" w:ascii="宋体" w:hAnsi="宋体" w:eastAsia="宋体" w:cs="宋体"/>
                <w:color w:val="000000"/>
                <w:kern w:val="0"/>
                <w:sz w:val="18"/>
                <w:szCs w:val="18"/>
                <w:lang w:val="en-US" w:eastAsia="zh-CN" w:bidi="ar"/>
              </w:rPr>
              <w:t>3</w:t>
            </w:r>
            <w:r>
              <w:rPr>
                <w:rFonts w:hint="eastAsia" w:ascii="宋体" w:hAnsi="宋体" w:eastAsia="宋体" w:cs="宋体"/>
                <w:color w:val="000000"/>
                <w:kern w:val="0"/>
                <w:sz w:val="18"/>
                <w:szCs w:val="18"/>
                <w:lang w:bidi="ar"/>
              </w:rPr>
              <w:t>天</w:t>
            </w:r>
          </w:p>
        </w:tc>
      </w:tr>
      <w:tr>
        <w:tblPrEx>
          <w:tblCellMar>
            <w:top w:w="0" w:type="dxa"/>
            <w:left w:w="108" w:type="dxa"/>
            <w:bottom w:w="0" w:type="dxa"/>
            <w:right w:w="108" w:type="dxa"/>
          </w:tblCellMar>
        </w:tblPrEx>
        <w:trPr>
          <w:trHeight w:val="520" w:hRule="atLeast"/>
        </w:trPr>
        <w:tc>
          <w:tcPr>
            <w:tcW w:w="443"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专业相机</w:t>
            </w:r>
          </w:p>
        </w:tc>
        <w:tc>
          <w:tcPr>
            <w:tcW w:w="821"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30"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w:t>
            </w: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w:t>
            </w:r>
          </w:p>
        </w:tc>
        <w:tc>
          <w:tcPr>
            <w:tcW w:w="20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整个活动期间用于现场拍摄及摄影</w:t>
            </w:r>
          </w:p>
        </w:tc>
      </w:tr>
      <w:tr>
        <w:tblPrEx>
          <w:tblCellMar>
            <w:top w:w="0" w:type="dxa"/>
            <w:left w:w="108" w:type="dxa"/>
            <w:bottom w:w="0" w:type="dxa"/>
            <w:right w:w="108" w:type="dxa"/>
          </w:tblCellMar>
        </w:tblPrEx>
        <w:trPr>
          <w:trHeight w:val="480" w:hRule="atLeast"/>
        </w:trPr>
        <w:tc>
          <w:tcPr>
            <w:tcW w:w="443"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44</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高清摄像机</w:t>
            </w:r>
          </w:p>
        </w:tc>
        <w:tc>
          <w:tcPr>
            <w:tcW w:w="821"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30"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w:t>
            </w: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w:t>
            </w:r>
          </w:p>
        </w:tc>
        <w:tc>
          <w:tcPr>
            <w:tcW w:w="20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整个活动期间用于固定摄影点</w:t>
            </w:r>
          </w:p>
        </w:tc>
      </w:tr>
      <w:tr>
        <w:tblPrEx>
          <w:tblCellMar>
            <w:top w:w="0" w:type="dxa"/>
            <w:left w:w="108" w:type="dxa"/>
            <w:bottom w:w="0" w:type="dxa"/>
            <w:right w:w="108" w:type="dxa"/>
          </w:tblCellMar>
        </w:tblPrEx>
        <w:trPr>
          <w:trHeight w:val="548" w:hRule="atLeast"/>
        </w:trPr>
        <w:tc>
          <w:tcPr>
            <w:tcW w:w="5084" w:type="dxa"/>
            <w:gridSpan w:val="6"/>
            <w:tcBorders>
              <w:top w:val="single" w:color="000000" w:sz="4" w:space="0"/>
              <w:left w:val="single" w:color="000000" w:sz="4" w:space="0"/>
              <w:bottom w:val="single" w:color="000000" w:sz="4" w:space="0"/>
              <w:right w:val="single" w:color="000000" w:sz="4" w:space="0"/>
            </w:tcBorders>
            <w:vAlign w:val="center"/>
          </w:tcPr>
          <w:p>
            <w:pPr>
              <w:widowControl/>
              <w:ind w:firstLine="361"/>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小计（未含税）</w:t>
            </w: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ind w:firstLine="361"/>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 xml:space="preserve">  </w:t>
            </w:r>
          </w:p>
        </w:tc>
        <w:tc>
          <w:tcPr>
            <w:tcW w:w="2047" w:type="dxa"/>
            <w:tcBorders>
              <w:top w:val="single" w:color="000000" w:sz="4" w:space="0"/>
              <w:left w:val="single" w:color="000000" w:sz="4" w:space="0"/>
              <w:bottom w:val="single" w:color="000000" w:sz="4" w:space="0"/>
              <w:right w:val="single" w:color="000000" w:sz="4" w:space="0"/>
            </w:tcBorders>
            <w:vAlign w:val="center"/>
          </w:tcPr>
          <w:p>
            <w:pPr>
              <w:ind w:firstLine="360"/>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540" w:hRule="atLeast"/>
        </w:trPr>
        <w:tc>
          <w:tcPr>
            <w:tcW w:w="5084" w:type="dxa"/>
            <w:gridSpan w:val="6"/>
            <w:tcBorders>
              <w:top w:val="single" w:color="000000" w:sz="4" w:space="0"/>
              <w:left w:val="single" w:color="000000" w:sz="4" w:space="0"/>
              <w:bottom w:val="single" w:color="000000" w:sz="4" w:space="0"/>
              <w:right w:val="single" w:color="000000" w:sz="4" w:space="0"/>
            </w:tcBorders>
            <w:vAlign w:val="center"/>
          </w:tcPr>
          <w:p>
            <w:pPr>
              <w:widowControl/>
              <w:ind w:firstLine="361"/>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税费</w:t>
            </w: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ind w:firstLine="361"/>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 xml:space="preserve"> </w:t>
            </w:r>
          </w:p>
        </w:tc>
        <w:tc>
          <w:tcPr>
            <w:tcW w:w="20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增值税专用发票，税率</w:t>
            </w:r>
            <w:r>
              <w:rPr>
                <w:rFonts w:hint="eastAsia" w:ascii="宋体" w:hAnsi="宋体" w:eastAsia="宋体" w:cs="宋体"/>
                <w:color w:val="000000"/>
                <w:kern w:val="0"/>
                <w:sz w:val="18"/>
                <w:szCs w:val="18"/>
                <w:u w:val="single"/>
                <w:lang w:bidi="ar"/>
              </w:rPr>
              <w:t xml:space="preserve"> </w:t>
            </w:r>
            <w:r>
              <w:rPr>
                <w:rFonts w:ascii="宋体" w:hAnsi="宋体" w:eastAsia="宋体" w:cs="宋体"/>
                <w:color w:val="000000"/>
                <w:kern w:val="0"/>
                <w:sz w:val="18"/>
                <w:szCs w:val="18"/>
                <w:u w:val="single"/>
                <w:lang w:bidi="ar"/>
              </w:rPr>
              <w:t xml:space="preserve">   </w:t>
            </w: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300" w:hRule="atLeast"/>
        </w:trPr>
        <w:tc>
          <w:tcPr>
            <w:tcW w:w="5084" w:type="dxa"/>
            <w:gridSpan w:val="6"/>
            <w:tcBorders>
              <w:top w:val="single" w:color="000000" w:sz="4" w:space="0"/>
              <w:left w:val="single" w:color="000000" w:sz="4" w:space="0"/>
              <w:bottom w:val="single" w:color="000000" w:sz="4" w:space="0"/>
              <w:right w:val="single" w:color="000000" w:sz="4" w:space="0"/>
            </w:tcBorders>
            <w:vAlign w:val="center"/>
          </w:tcPr>
          <w:p>
            <w:pPr>
              <w:widowControl/>
              <w:ind w:firstLine="361"/>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含税总费用</w:t>
            </w: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ind w:firstLine="361"/>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 xml:space="preserve">  </w:t>
            </w:r>
          </w:p>
        </w:tc>
        <w:tc>
          <w:tcPr>
            <w:tcW w:w="2047" w:type="dxa"/>
            <w:tcBorders>
              <w:top w:val="single" w:color="000000" w:sz="4" w:space="0"/>
              <w:left w:val="single" w:color="000000" w:sz="4" w:space="0"/>
              <w:bottom w:val="single" w:color="000000" w:sz="4" w:space="0"/>
              <w:right w:val="single" w:color="000000" w:sz="4" w:space="0"/>
            </w:tcBorders>
            <w:vAlign w:val="center"/>
          </w:tcPr>
          <w:p>
            <w:pPr>
              <w:ind w:firstLine="360"/>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480" w:hRule="atLeast"/>
        </w:trPr>
        <w:tc>
          <w:tcPr>
            <w:tcW w:w="443"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eastAsia="宋体" w:cs="宋体"/>
                <w:color w:val="000000"/>
                <w:sz w:val="18"/>
                <w:szCs w:val="18"/>
              </w:rPr>
            </w:pP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服务总套数</w:t>
            </w:r>
          </w:p>
        </w:tc>
        <w:tc>
          <w:tcPr>
            <w:tcW w:w="8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1193</w:t>
            </w:r>
          </w:p>
        </w:tc>
        <w:tc>
          <w:tcPr>
            <w:tcW w:w="1617"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套均价格(含税)</w:t>
            </w:r>
          </w:p>
        </w:tc>
        <w:tc>
          <w:tcPr>
            <w:tcW w:w="7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1318"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eastAsia="宋体" w:cs="宋体"/>
                <w:color w:val="000000"/>
                <w:sz w:val="18"/>
                <w:szCs w:val="18"/>
              </w:rPr>
            </w:pPr>
          </w:p>
        </w:tc>
        <w:tc>
          <w:tcPr>
            <w:tcW w:w="2047"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1000" w:hRule="atLeast"/>
        </w:trPr>
        <w:tc>
          <w:tcPr>
            <w:tcW w:w="8449" w:type="dxa"/>
            <w:gridSpan w:val="8"/>
            <w:tcBorders>
              <w:top w:val="single" w:color="000000" w:sz="4" w:space="0"/>
              <w:left w:val="single" w:color="000000" w:sz="4" w:space="0"/>
              <w:bottom w:val="single" w:color="000000" w:sz="4" w:space="0"/>
              <w:right w:val="single" w:color="000000" w:sz="4" w:space="0"/>
            </w:tcBorders>
            <w:vAlign w:val="center"/>
          </w:tcPr>
          <w:p>
            <w:pPr>
              <w:widowControl/>
              <w:ind w:firstLine="361"/>
              <w:jc w:val="center"/>
              <w:textAlignment w:val="center"/>
              <w:rPr>
                <w:rFonts w:ascii="宋体" w:hAnsi="宋体" w:eastAsia="宋体" w:cs="宋体"/>
                <w:b/>
                <w:bCs/>
                <w:color w:val="000000"/>
                <w:sz w:val="18"/>
                <w:szCs w:val="18"/>
              </w:rPr>
            </w:pPr>
            <w:r>
              <w:rPr>
                <w:rFonts w:hint="eastAsia" w:ascii="宋体" w:hAnsi="宋体" w:cs="宋体"/>
                <w:b/>
                <w:bCs/>
                <w:color w:val="000000"/>
                <w:kern w:val="0"/>
                <w:sz w:val="18"/>
                <w:szCs w:val="18"/>
                <w:lang w:bidi="ar"/>
              </w:rPr>
              <w:t>备注：本费用清单仅作为计费参考，工作天数为预估天数，项目报价以总报价为准，拍摄任务为1193套，具体按拍摄数量</w:t>
            </w:r>
            <w:r>
              <w:rPr>
                <w:rFonts w:hint="eastAsia" w:ascii="宋体" w:hAnsi="宋体" w:cs="宋体"/>
                <w:b/>
                <w:bCs/>
                <w:color w:val="000000"/>
                <w:kern w:val="0"/>
                <w:sz w:val="18"/>
                <w:szCs w:val="18"/>
                <w:lang w:val="en-US" w:eastAsia="zh-CN" w:bidi="ar"/>
              </w:rPr>
              <w:t>及拍摄天数</w:t>
            </w:r>
            <w:r>
              <w:rPr>
                <w:rFonts w:hint="eastAsia" w:ascii="宋体" w:hAnsi="宋体" w:cs="宋体"/>
                <w:b/>
                <w:bCs/>
                <w:color w:val="000000"/>
                <w:kern w:val="0"/>
                <w:sz w:val="18"/>
                <w:szCs w:val="18"/>
                <w:lang w:bidi="ar"/>
              </w:rPr>
              <w:t>据实结算。</w:t>
            </w:r>
          </w:p>
        </w:tc>
      </w:tr>
    </w:tbl>
    <w:p>
      <w:pPr>
        <w:widowControl/>
        <w:jc w:val="left"/>
        <w:rPr>
          <w:rFonts w:ascii="仿宋_GB2312" w:hAnsi="Arial" w:eastAsia="仿宋_GB2312" w:cs="Times New Roman"/>
          <w:b/>
          <w:bCs/>
          <w:sz w:val="32"/>
          <w:szCs w:val="32"/>
        </w:rPr>
      </w:pPr>
    </w:p>
    <w:p>
      <w:pPr>
        <w:widowControl/>
        <w:jc w:val="left"/>
        <w:rPr>
          <w:rFonts w:ascii="仿宋_GB2312" w:hAnsi="Arial" w:eastAsia="仿宋_GB2312" w:cs="Times New Roman"/>
          <w:b/>
          <w:bCs/>
          <w:sz w:val="32"/>
          <w:szCs w:val="32"/>
        </w:rPr>
      </w:pPr>
    </w:p>
    <w:p>
      <w:pPr>
        <w:widowControl/>
        <w:jc w:val="left"/>
        <w:rPr>
          <w:rFonts w:ascii="仿宋_GB2312" w:hAnsi="Arial" w:eastAsia="仿宋_GB2312" w:cs="Times New Roman"/>
          <w:b/>
          <w:bCs/>
          <w:sz w:val="32"/>
          <w:szCs w:val="32"/>
        </w:rPr>
      </w:pPr>
    </w:p>
    <w:p>
      <w:pPr>
        <w:widowControl/>
        <w:jc w:val="left"/>
        <w:rPr>
          <w:rFonts w:ascii="仿宋_GB2312" w:hAnsi="Arial" w:eastAsia="仿宋_GB2312" w:cs="Times New Roman"/>
          <w:b/>
          <w:bCs/>
          <w:sz w:val="32"/>
          <w:szCs w:val="32"/>
        </w:rPr>
      </w:pPr>
    </w:p>
    <w:p>
      <w:pPr>
        <w:widowControl/>
        <w:jc w:val="left"/>
        <w:rPr>
          <w:rFonts w:ascii="仿宋_GB2312" w:hAnsi="Arial" w:eastAsia="仿宋_GB2312" w:cs="Times New Roman"/>
          <w:b/>
          <w:bCs/>
          <w:sz w:val="32"/>
          <w:szCs w:val="32"/>
        </w:rPr>
      </w:pPr>
    </w:p>
    <w:p>
      <w:pPr>
        <w:widowControl/>
        <w:jc w:val="left"/>
        <w:rPr>
          <w:rFonts w:ascii="仿宋_GB2312" w:hAnsi="Arial" w:eastAsia="仿宋_GB2312" w:cs="Times New Roman"/>
          <w:b/>
          <w:bCs/>
          <w:sz w:val="32"/>
          <w:szCs w:val="32"/>
        </w:rPr>
      </w:pPr>
    </w:p>
    <w:p>
      <w:pPr>
        <w:widowControl/>
        <w:jc w:val="left"/>
        <w:rPr>
          <w:rFonts w:ascii="仿宋_GB2312" w:hAnsi="Arial" w:eastAsia="仿宋_GB2312" w:cs="Times New Roman"/>
          <w:b/>
          <w:bCs/>
          <w:sz w:val="32"/>
          <w:szCs w:val="32"/>
        </w:rPr>
      </w:pPr>
    </w:p>
    <w:p>
      <w:pPr>
        <w:keepNext/>
        <w:keepLines/>
        <w:spacing w:before="260" w:after="260" w:line="400" w:lineRule="exact"/>
        <w:outlineLvl w:val="1"/>
        <w:rPr>
          <w:rFonts w:ascii="仿宋_GB2312" w:hAnsi="Arial" w:eastAsia="仿宋_GB2312" w:cs="Times New Roman"/>
          <w:bCs/>
          <w:sz w:val="24"/>
          <w:szCs w:val="32"/>
        </w:rPr>
      </w:pPr>
      <w:r>
        <w:rPr>
          <w:rFonts w:hint="eastAsia" w:ascii="仿宋_GB2312" w:hAnsi="Arial" w:eastAsia="仿宋_GB2312" w:cs="Times New Roman"/>
          <w:bCs/>
          <w:sz w:val="24"/>
          <w:szCs w:val="24"/>
        </w:rPr>
        <w:t>附件6</w:t>
      </w:r>
    </w:p>
    <w:p>
      <w:pPr>
        <w:keepNext/>
        <w:keepLines/>
        <w:spacing w:before="260" w:after="260" w:line="400" w:lineRule="exact"/>
        <w:jc w:val="center"/>
        <w:outlineLvl w:val="1"/>
        <w:rPr>
          <w:rFonts w:ascii="仿宋_GB2312" w:hAnsi="宋体" w:eastAsia="仿宋_GB2312" w:cs="宋体"/>
          <w:b/>
          <w:bCs/>
          <w:sz w:val="32"/>
          <w:szCs w:val="32"/>
        </w:rPr>
      </w:pPr>
      <w:r>
        <w:rPr>
          <w:rFonts w:hint="eastAsia" w:ascii="仿宋_GB2312" w:hAnsi="宋体" w:eastAsia="仿宋_GB2312" w:cs="宋体"/>
          <w:b/>
          <w:bCs/>
          <w:sz w:val="32"/>
          <w:szCs w:val="32"/>
        </w:rPr>
        <w:t>资格文件声明的函</w:t>
      </w:r>
    </w:p>
    <w:p>
      <w:pPr>
        <w:widowControl/>
        <w:tabs>
          <w:tab w:val="left" w:pos="7380"/>
        </w:tabs>
        <w:spacing w:line="480" w:lineRule="atLeast"/>
        <w:rPr>
          <w:rFonts w:ascii="宋体" w:hAnsi="宋体" w:eastAsia="宋体" w:cs="Times New Roman"/>
          <w:sz w:val="24"/>
          <w:szCs w:val="24"/>
        </w:rPr>
      </w:pPr>
    </w:p>
    <w:p>
      <w:pPr>
        <w:widowControl/>
        <w:tabs>
          <w:tab w:val="left" w:pos="7380"/>
        </w:tabs>
        <w:spacing w:line="480" w:lineRule="atLeast"/>
        <w:rPr>
          <w:rFonts w:ascii="仿宋_GB2312" w:hAnsi="宋体" w:eastAsia="仿宋_GB2312" w:cs="Times New Roman"/>
          <w:szCs w:val="21"/>
        </w:rPr>
      </w:pPr>
      <w:r>
        <w:rPr>
          <w:rFonts w:hint="eastAsia" w:ascii="仿宋_GB2312" w:hAnsi="宋体" w:eastAsia="仿宋_GB2312" w:cs="Times New Roman"/>
          <w:szCs w:val="21"/>
        </w:rPr>
        <w:t>广州市城壹房地产顾问有限公司：</w:t>
      </w:r>
    </w:p>
    <w:p>
      <w:pPr>
        <w:widowControl/>
        <w:tabs>
          <w:tab w:val="left" w:pos="7380"/>
        </w:tabs>
        <w:spacing w:line="480" w:lineRule="atLeast"/>
        <w:rPr>
          <w:rFonts w:ascii="仿宋_GB2312" w:hAnsi="宋体" w:eastAsia="仿宋_GB2312" w:cs="Times New Roman"/>
          <w:szCs w:val="21"/>
        </w:rPr>
      </w:pPr>
    </w:p>
    <w:p>
      <w:pPr>
        <w:spacing w:line="360" w:lineRule="auto"/>
        <w:rPr>
          <w:rFonts w:ascii="仿宋_GB2312" w:hAnsi="宋体" w:eastAsia="仿宋_GB2312" w:cs="Times New Roman"/>
          <w:szCs w:val="21"/>
        </w:rPr>
      </w:pPr>
      <w:r>
        <w:rPr>
          <w:rFonts w:hint="eastAsia" w:ascii="仿宋_GB2312" w:hAnsi="宋体" w:eastAsia="仿宋_GB2312" w:cs="Times New Roman"/>
          <w:szCs w:val="21"/>
        </w:rPr>
        <w:t>关于贵方</w:t>
      </w:r>
      <w:r>
        <w:rPr>
          <w:rFonts w:hint="eastAsia" w:ascii="仿宋_GB2312" w:hAnsi="宋体" w:eastAsia="仿宋_GB2312" w:cs="Times New Roman"/>
          <w:szCs w:val="21"/>
          <w:u w:val="single"/>
        </w:rPr>
        <w:t xml:space="preserve">                </w:t>
      </w:r>
      <w:r>
        <w:rPr>
          <w:rFonts w:hint="eastAsia" w:ascii="仿宋_GB2312" w:hAnsi="宋体" w:eastAsia="仿宋_GB2312" w:cs="Times New Roman"/>
          <w:szCs w:val="21"/>
        </w:rPr>
        <w:t>项目的竞选，本签字人愿意参加竞投，并证明提交的资格文件和说明是准确的和真实的，并对所提交的资格文件的准确性和真实性负责。</w:t>
      </w:r>
    </w:p>
    <w:p>
      <w:pPr>
        <w:widowControl/>
        <w:tabs>
          <w:tab w:val="left" w:pos="7380"/>
        </w:tabs>
        <w:spacing w:line="480" w:lineRule="atLeast"/>
        <w:rPr>
          <w:rFonts w:ascii="仿宋_GB2312" w:hAnsi="宋体" w:eastAsia="仿宋_GB2312" w:cs="Times New Roman"/>
          <w:szCs w:val="21"/>
        </w:rPr>
      </w:pPr>
      <w:r>
        <w:rPr>
          <w:rFonts w:hint="eastAsia" w:ascii="仿宋_GB2312" w:hAnsi="宋体" w:eastAsia="仿宋_GB2312" w:cs="Times New Roman"/>
          <w:szCs w:val="21"/>
        </w:rPr>
        <w:t>本竞投人授权贵方及本项目竞选人可以向我单位开户银行查询我单位的财务状况。</w:t>
      </w:r>
    </w:p>
    <w:p>
      <w:pPr>
        <w:tabs>
          <w:tab w:val="left" w:pos="7380"/>
        </w:tabs>
        <w:spacing w:line="300" w:lineRule="auto"/>
        <w:rPr>
          <w:rFonts w:ascii="仿宋_GB2312" w:hAnsi="宋体" w:eastAsia="仿宋_GB2312" w:cs="Times New Roman"/>
          <w:szCs w:val="21"/>
        </w:rPr>
      </w:pPr>
    </w:p>
    <w:p>
      <w:pPr>
        <w:tabs>
          <w:tab w:val="left" w:pos="7380"/>
        </w:tabs>
        <w:spacing w:line="300" w:lineRule="auto"/>
        <w:rPr>
          <w:rFonts w:ascii="仿宋_GB2312" w:hAnsi="宋体" w:eastAsia="仿宋_GB2312" w:cs="Times New Roman"/>
          <w:szCs w:val="21"/>
        </w:rPr>
      </w:pPr>
      <w:r>
        <w:rPr>
          <w:rFonts w:hint="eastAsia" w:ascii="仿宋_GB2312" w:hAnsi="宋体" w:eastAsia="仿宋_GB2312" w:cs="Times New Roman"/>
          <w:szCs w:val="21"/>
        </w:rPr>
        <w:t>承诺：</w:t>
      </w:r>
    </w:p>
    <w:p>
      <w:pPr>
        <w:spacing w:line="480" w:lineRule="exact"/>
        <w:rPr>
          <w:rFonts w:ascii="仿宋_GB2312" w:hAnsi="宋体" w:eastAsia="仿宋_GB2312" w:cs="Times New Roman"/>
          <w:szCs w:val="21"/>
        </w:rPr>
      </w:pPr>
      <w:r>
        <w:rPr>
          <w:rFonts w:hint="eastAsia" w:ascii="仿宋_GB2312" w:hAnsi="宋体" w:eastAsia="仿宋_GB2312" w:cs="Times New Roman"/>
          <w:szCs w:val="21"/>
        </w:rPr>
        <w:t>1）我司没有被责令停业或破产状态的；</w:t>
      </w:r>
    </w:p>
    <w:p>
      <w:pPr>
        <w:spacing w:line="480" w:lineRule="exact"/>
        <w:rPr>
          <w:rFonts w:ascii="仿宋_GB2312" w:hAnsi="宋体" w:eastAsia="仿宋_GB2312" w:cs="Times New Roman"/>
          <w:szCs w:val="21"/>
        </w:rPr>
      </w:pPr>
      <w:r>
        <w:rPr>
          <w:rFonts w:hint="eastAsia" w:ascii="仿宋_GB2312" w:hAnsi="宋体" w:eastAsia="仿宋_GB2312" w:cs="Times New Roman"/>
          <w:szCs w:val="21"/>
        </w:rPr>
        <w:t>2）我司没有被暂停或取消竞投资格的；</w:t>
      </w:r>
    </w:p>
    <w:p>
      <w:pPr>
        <w:spacing w:line="480" w:lineRule="exact"/>
        <w:rPr>
          <w:rFonts w:ascii="仿宋_GB2312" w:hAnsi="宋体" w:eastAsia="仿宋_GB2312" w:cs="Times New Roman"/>
          <w:szCs w:val="21"/>
        </w:rPr>
      </w:pPr>
      <w:r>
        <w:rPr>
          <w:rFonts w:hint="eastAsia" w:ascii="仿宋_GB2312" w:hAnsi="宋体" w:eastAsia="仿宋_GB2312" w:cs="Times New Roman"/>
          <w:szCs w:val="21"/>
        </w:rPr>
        <w:t>3）我司没有财产被重组、接管、查封、扣押或冻结的；</w:t>
      </w:r>
    </w:p>
    <w:p>
      <w:pPr>
        <w:spacing w:line="480" w:lineRule="exact"/>
        <w:rPr>
          <w:rFonts w:ascii="仿宋_GB2312" w:hAnsi="宋体" w:eastAsia="仿宋_GB2312" w:cs="Times New Roman"/>
          <w:szCs w:val="21"/>
        </w:rPr>
      </w:pPr>
      <w:r>
        <w:rPr>
          <w:rFonts w:hint="eastAsia" w:ascii="仿宋_GB2312" w:hAnsi="宋体" w:eastAsia="仿宋_GB2312" w:cs="Times New Roman"/>
          <w:szCs w:val="21"/>
        </w:rPr>
        <w:t>4）我司没有在营业期间有骗取中标或严重违约的；</w:t>
      </w:r>
    </w:p>
    <w:p>
      <w:pPr>
        <w:spacing w:line="480" w:lineRule="exact"/>
        <w:rPr>
          <w:rFonts w:ascii="仿宋_GB2312" w:hAnsi="宋体" w:eastAsia="仿宋_GB2312" w:cs="Times New Roman"/>
          <w:szCs w:val="21"/>
        </w:rPr>
      </w:pPr>
      <w:r>
        <w:rPr>
          <w:rFonts w:hint="eastAsia" w:ascii="仿宋_GB2312" w:hAnsi="宋体" w:eastAsia="仿宋_GB2312" w:cs="Times New Roman"/>
          <w:szCs w:val="21"/>
        </w:rPr>
        <w:t>5）我司（含与此申请人有资产关系的母子公司、关联公司）没有在政府、银行、酒店、旅游业及相关行业采购或服务中有不良记录的，其竞投产品在使用过程中出现过重大质量问题且未妥善解决的。</w:t>
      </w:r>
    </w:p>
    <w:p>
      <w:pPr>
        <w:tabs>
          <w:tab w:val="left" w:pos="7380"/>
        </w:tabs>
        <w:spacing w:line="300" w:lineRule="auto"/>
        <w:rPr>
          <w:rFonts w:ascii="仿宋_GB2312" w:hAnsi="宋体" w:eastAsia="仿宋_GB2312" w:cs="Times New Roman"/>
          <w:szCs w:val="21"/>
        </w:rPr>
      </w:pPr>
    </w:p>
    <w:p>
      <w:pPr>
        <w:spacing w:line="300" w:lineRule="auto"/>
        <w:rPr>
          <w:rFonts w:ascii="仿宋_GB2312" w:hAnsi="宋体" w:eastAsia="仿宋_GB2312" w:cs="Times New Roman"/>
          <w:szCs w:val="21"/>
        </w:rPr>
      </w:pPr>
      <w:r>
        <w:rPr>
          <w:rFonts w:hint="eastAsia" w:ascii="仿宋_GB2312" w:hAnsi="宋体" w:eastAsia="仿宋_GB2312" w:cs="Times New Roman"/>
          <w:szCs w:val="21"/>
        </w:rPr>
        <w:t>竞投人名称:</w:t>
      </w:r>
      <w:r>
        <w:rPr>
          <w:rFonts w:hint="eastAsia" w:ascii="仿宋_GB2312" w:hAnsi="宋体" w:eastAsia="仿宋_GB2312" w:cs="Times New Roman"/>
          <w:szCs w:val="21"/>
          <w:u w:val="single"/>
        </w:rPr>
        <w:t xml:space="preserve">               </w:t>
      </w:r>
      <w:r>
        <w:rPr>
          <w:rFonts w:hint="eastAsia" w:ascii="仿宋_GB2312" w:hAnsi="宋体" w:eastAsia="仿宋_GB2312" w:cs="Times New Roman"/>
          <w:szCs w:val="21"/>
          <w:u w:val="single"/>
        </w:rPr>
        <w:tab/>
      </w:r>
      <w:r>
        <w:rPr>
          <w:rFonts w:hint="eastAsia" w:ascii="仿宋_GB2312" w:hAnsi="宋体" w:eastAsia="仿宋_GB2312" w:cs="Times New Roman"/>
          <w:szCs w:val="21"/>
          <w:u w:val="single"/>
        </w:rPr>
        <w:t xml:space="preserve">          </w:t>
      </w:r>
      <w:r>
        <w:rPr>
          <w:rFonts w:hint="eastAsia" w:ascii="仿宋_GB2312" w:hAnsi="宋体" w:eastAsia="仿宋_GB2312" w:cs="Times New Roman"/>
          <w:szCs w:val="21"/>
        </w:rPr>
        <w:t>（公章）</w:t>
      </w:r>
    </w:p>
    <w:p>
      <w:pPr>
        <w:spacing w:line="300" w:lineRule="auto"/>
        <w:rPr>
          <w:rFonts w:ascii="仿宋_GB2312" w:hAnsi="宋体" w:eastAsia="仿宋_GB2312" w:cs="Times New Roman"/>
          <w:szCs w:val="21"/>
        </w:rPr>
      </w:pPr>
    </w:p>
    <w:p>
      <w:pPr>
        <w:spacing w:line="300" w:lineRule="auto"/>
        <w:rPr>
          <w:rFonts w:ascii="仿宋_GB2312" w:hAnsi="宋体" w:eastAsia="仿宋_GB2312" w:cs="Times New Roman"/>
          <w:szCs w:val="21"/>
          <w:u w:val="single"/>
        </w:rPr>
      </w:pPr>
      <w:r>
        <w:rPr>
          <w:rFonts w:hint="eastAsia" w:ascii="仿宋_GB2312" w:hAnsi="宋体" w:eastAsia="仿宋_GB2312" w:cs="Times New Roman"/>
          <w:szCs w:val="24"/>
        </w:rPr>
        <w:t>竞投人授权代表签字</w:t>
      </w:r>
      <w:r>
        <w:rPr>
          <w:rFonts w:hint="eastAsia" w:ascii="仿宋_GB2312" w:hAnsi="宋体" w:eastAsia="仿宋_GB2312" w:cs="Times New Roman"/>
          <w:szCs w:val="21"/>
        </w:rPr>
        <w:t>（签名）：</w:t>
      </w:r>
      <w:r>
        <w:rPr>
          <w:rFonts w:hint="eastAsia" w:ascii="仿宋_GB2312" w:hAnsi="宋体" w:eastAsia="仿宋_GB2312" w:cs="Times New Roman"/>
          <w:szCs w:val="21"/>
          <w:u w:val="single"/>
        </w:rPr>
        <w:t xml:space="preserve">                  </w:t>
      </w:r>
    </w:p>
    <w:p>
      <w:pPr>
        <w:spacing w:line="300" w:lineRule="auto"/>
        <w:rPr>
          <w:rFonts w:ascii="仿宋_GB2312" w:hAnsi="宋体" w:eastAsia="仿宋_GB2312" w:cs="Times New Roman"/>
          <w:szCs w:val="21"/>
          <w:u w:val="single"/>
        </w:rPr>
      </w:pPr>
    </w:p>
    <w:p>
      <w:pPr>
        <w:spacing w:line="300" w:lineRule="auto"/>
        <w:rPr>
          <w:rFonts w:ascii="仿宋_GB2312" w:hAnsi="宋体" w:eastAsia="仿宋_GB2312" w:cs="Times New Roman"/>
          <w:szCs w:val="21"/>
        </w:rPr>
      </w:pPr>
      <w:r>
        <w:rPr>
          <w:rFonts w:hint="eastAsia" w:ascii="仿宋_GB2312" w:hAnsi="宋体" w:eastAsia="仿宋_GB2312" w:cs="Times New Roman"/>
          <w:szCs w:val="21"/>
        </w:rPr>
        <w:t>日期：  年   月   日</w:t>
      </w:r>
    </w:p>
    <w:p>
      <w:pPr>
        <w:spacing w:line="300" w:lineRule="auto"/>
        <w:rPr>
          <w:rFonts w:ascii="宋体" w:hAnsi="宋体" w:eastAsia="宋体" w:cs="Times New Roman"/>
          <w:sz w:val="24"/>
          <w:szCs w:val="24"/>
        </w:rPr>
      </w:pPr>
    </w:p>
    <w:p>
      <w:pPr>
        <w:keepNext/>
        <w:keepLines/>
        <w:spacing w:before="260" w:after="260" w:line="400" w:lineRule="exact"/>
        <w:outlineLvl w:val="1"/>
        <w:rPr>
          <w:rFonts w:ascii="仿宋_GB2312" w:hAnsi="Arial" w:eastAsia="仿宋_GB2312" w:cs="Times New Roman"/>
          <w:b/>
          <w:bCs/>
          <w:szCs w:val="21"/>
        </w:rPr>
      </w:pPr>
      <w:r>
        <w:rPr>
          <w:rFonts w:ascii="宋体" w:hAnsi="宋体" w:eastAsia="黑体" w:cs="Times New Roman"/>
          <w:b/>
          <w:bCs/>
          <w:sz w:val="24"/>
          <w:szCs w:val="32"/>
        </w:rPr>
        <w:br w:type="page"/>
      </w:r>
      <w:r>
        <w:rPr>
          <w:rFonts w:hint="eastAsia" w:ascii="仿宋_GB2312" w:hAnsi="Arial" w:eastAsia="仿宋_GB2312" w:cs="Times New Roman"/>
          <w:bCs/>
          <w:sz w:val="24"/>
          <w:szCs w:val="24"/>
        </w:rPr>
        <w:t>附件7</w:t>
      </w:r>
    </w:p>
    <w:p>
      <w:pPr>
        <w:keepNext/>
        <w:keepLines/>
        <w:spacing w:before="260" w:after="260" w:line="400" w:lineRule="exact"/>
        <w:jc w:val="center"/>
        <w:outlineLvl w:val="1"/>
        <w:rPr>
          <w:rFonts w:ascii="宋体" w:hAnsi="宋体" w:eastAsia="黑体" w:cs="Times New Roman"/>
          <w:b/>
          <w:bCs/>
          <w:sz w:val="28"/>
          <w:szCs w:val="28"/>
        </w:rPr>
      </w:pPr>
      <w:r>
        <w:rPr>
          <w:rFonts w:hint="eastAsia" w:ascii="仿宋_GB2312" w:hAnsi="宋体" w:eastAsia="仿宋_GB2312" w:cs="宋体"/>
          <w:b/>
          <w:bCs/>
          <w:sz w:val="32"/>
          <w:szCs w:val="32"/>
        </w:rPr>
        <w:t>业绩一览表</w:t>
      </w:r>
    </w:p>
    <w:p>
      <w:pPr>
        <w:spacing w:line="400" w:lineRule="exact"/>
        <w:jc w:val="center"/>
        <w:rPr>
          <w:rFonts w:ascii="宋体" w:hAnsi="宋体" w:eastAsia="宋体" w:cs="Times New Roman"/>
          <w:b/>
          <w:bCs/>
          <w:sz w:val="28"/>
          <w:szCs w:val="28"/>
        </w:rPr>
      </w:pPr>
    </w:p>
    <w:tbl>
      <w:tblPr>
        <w:tblStyle w:val="5"/>
        <w:tblW w:w="90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559"/>
        <w:gridCol w:w="1488"/>
        <w:gridCol w:w="2197"/>
        <w:gridCol w:w="1210"/>
        <w:gridCol w:w="18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81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rPr>
            </w:pPr>
            <w:r>
              <w:rPr>
                <w:rFonts w:hint="eastAsia" w:ascii="宋体" w:hAnsi="宋体" w:eastAsia="宋体" w:cs="Arial"/>
                <w:b/>
                <w:bCs/>
                <w:sz w:val="24"/>
                <w:szCs w:val="24"/>
              </w:rPr>
              <w:t>序号</w:t>
            </w:r>
          </w:p>
        </w:tc>
        <w:tc>
          <w:tcPr>
            <w:tcW w:w="155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rPr>
            </w:pPr>
            <w:r>
              <w:rPr>
                <w:rFonts w:hint="eastAsia" w:ascii="宋体" w:hAnsi="宋体" w:eastAsia="宋体" w:cs="Arial"/>
                <w:b/>
                <w:bCs/>
                <w:sz w:val="24"/>
                <w:szCs w:val="24"/>
              </w:rPr>
              <w:t>客户名称</w:t>
            </w:r>
          </w:p>
        </w:tc>
        <w:tc>
          <w:tcPr>
            <w:tcW w:w="148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rPr>
            </w:pPr>
            <w:r>
              <w:rPr>
                <w:rFonts w:hint="eastAsia" w:ascii="宋体" w:hAnsi="宋体" w:eastAsia="宋体" w:cs="Arial"/>
                <w:b/>
                <w:bCs/>
                <w:sz w:val="24"/>
                <w:szCs w:val="24"/>
              </w:rPr>
              <w:t>项目名称</w:t>
            </w:r>
          </w:p>
        </w:tc>
        <w:tc>
          <w:tcPr>
            <w:tcW w:w="219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rPr>
            </w:pPr>
            <w:r>
              <w:rPr>
                <w:rFonts w:hint="eastAsia" w:ascii="宋体" w:hAnsi="宋体" w:eastAsia="宋体" w:cs="Arial"/>
                <w:b/>
                <w:bCs/>
                <w:sz w:val="24"/>
                <w:szCs w:val="24"/>
              </w:rPr>
              <w:t>合同总价（含税）</w:t>
            </w:r>
          </w:p>
        </w:tc>
        <w:tc>
          <w:tcPr>
            <w:tcW w:w="121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rPr>
            </w:pPr>
            <w:r>
              <w:rPr>
                <w:rFonts w:hint="eastAsia" w:ascii="宋体" w:hAnsi="宋体" w:eastAsia="宋体" w:cs="Arial"/>
                <w:b/>
                <w:bCs/>
                <w:sz w:val="24"/>
                <w:szCs w:val="24"/>
              </w:rPr>
              <w:t>签约时间</w:t>
            </w:r>
          </w:p>
        </w:tc>
        <w:tc>
          <w:tcPr>
            <w:tcW w:w="181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rPr>
            </w:pPr>
            <w:r>
              <w:rPr>
                <w:rFonts w:hint="eastAsia" w:ascii="宋体" w:hAnsi="宋体" w:eastAsia="宋体" w:cs="Arial"/>
                <w:b/>
                <w:bCs/>
                <w:sz w:val="24"/>
                <w:szCs w:val="24"/>
              </w:rPr>
              <w:t>项目验收情况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宋体" w:hAnsi="宋体" w:eastAsia="宋体" w:cs="Arial"/>
                <w:sz w:val="24"/>
                <w:szCs w:val="24"/>
              </w:rPr>
            </w:pPr>
            <w:r>
              <w:rPr>
                <w:rFonts w:hint="eastAsia" w:ascii="宋体" w:hAnsi="宋体" w:eastAsia="宋体" w:cs="Arial"/>
                <w:sz w:val="24"/>
                <w:szCs w:val="24"/>
              </w:rPr>
              <w:t>1</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宋体" w:hAnsi="宋体" w:eastAsia="宋体" w:cs="Arial"/>
                <w:sz w:val="24"/>
                <w:szCs w:val="24"/>
              </w:rPr>
            </w:pPr>
            <w:r>
              <w:rPr>
                <w:rFonts w:hint="eastAsia" w:ascii="宋体" w:hAnsi="宋体" w:eastAsia="宋体" w:cs="Arial"/>
                <w:sz w:val="24"/>
                <w:szCs w:val="24"/>
              </w:rPr>
              <w:t>2</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仿宋_GB2312" w:hAnsi="宋体" w:eastAsia="仿宋_GB2312" w:cs="Arial"/>
                <w:sz w:val="24"/>
                <w:szCs w:val="24"/>
              </w:rPr>
            </w:pPr>
            <w:r>
              <w:rPr>
                <w:rFonts w:hint="eastAsia" w:ascii="仿宋_GB2312" w:hAnsi="宋体" w:eastAsia="仿宋_GB2312" w:cs="Arial"/>
                <w:sz w:val="24"/>
                <w:szCs w:val="24"/>
              </w:rPr>
              <w:t>…</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szCs w:val="24"/>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szCs w:val="24"/>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szCs w:val="24"/>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szCs w:val="24"/>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szCs w:val="24"/>
              </w:rPr>
            </w:pPr>
          </w:p>
        </w:tc>
      </w:tr>
    </w:tbl>
    <w:p>
      <w:pPr>
        <w:spacing w:line="400" w:lineRule="exact"/>
        <w:rPr>
          <w:rFonts w:ascii="仿宋_GB2312" w:hAnsi="宋体" w:eastAsia="仿宋_GB2312" w:cs="Times New Roman"/>
          <w:szCs w:val="24"/>
        </w:rPr>
      </w:pPr>
      <w:r>
        <w:rPr>
          <w:rFonts w:hint="eastAsia" w:ascii="仿宋_GB2312" w:hAnsi="宋体" w:eastAsia="仿宋_GB2312" w:cs="Times New Roman"/>
          <w:szCs w:val="24"/>
        </w:rPr>
        <w:t>注：依据业绩评审中的业绩要求填写本表，提供相关证明材料及过往业绩，合同可只提供首页、含金额页、盖章页。如无同类型服务项目经验，请填上“无同类型服务项目经验”并加盖公章。</w:t>
      </w: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r>
        <w:rPr>
          <w:rFonts w:hint="eastAsia" w:ascii="仿宋" w:hAnsi="仿宋" w:eastAsia="仿宋" w:cs="Times New Roman"/>
          <w:szCs w:val="21"/>
        </w:rPr>
        <w:t>竞投</w:t>
      </w:r>
      <w:r>
        <w:rPr>
          <w:rFonts w:hint="eastAsia" w:ascii="仿宋_GB2312" w:hAnsi="宋体" w:eastAsia="仿宋_GB2312" w:cs="Times New Roman"/>
          <w:szCs w:val="21"/>
        </w:rPr>
        <w:t xml:space="preserve">人名称: </w:t>
      </w:r>
      <w:r>
        <w:rPr>
          <w:rFonts w:hint="eastAsia" w:ascii="仿宋_GB2312" w:hAnsi="宋体" w:eastAsia="仿宋_GB2312" w:cs="Times New Roman"/>
          <w:szCs w:val="21"/>
          <w:u w:val="single"/>
        </w:rPr>
        <w:t xml:space="preserve">                     </w:t>
      </w:r>
      <w:r>
        <w:rPr>
          <w:rFonts w:hint="eastAsia" w:ascii="仿宋_GB2312" w:hAnsi="宋体" w:eastAsia="仿宋_GB2312" w:cs="Times New Roman"/>
          <w:szCs w:val="21"/>
        </w:rPr>
        <w:t>（公章）</w:t>
      </w: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u w:val="single"/>
        </w:rPr>
      </w:pPr>
      <w:r>
        <w:rPr>
          <w:rFonts w:hint="eastAsia" w:ascii="仿宋" w:hAnsi="仿宋" w:eastAsia="仿宋" w:cs="Times New Roman"/>
          <w:szCs w:val="21"/>
        </w:rPr>
        <w:t>竞投</w:t>
      </w:r>
      <w:r>
        <w:rPr>
          <w:rFonts w:hint="eastAsia" w:ascii="仿宋_GB2312" w:hAnsi="宋体" w:eastAsia="仿宋_GB2312" w:cs="Times New Roman"/>
          <w:szCs w:val="24"/>
        </w:rPr>
        <w:t>人授权代表签字</w:t>
      </w:r>
      <w:r>
        <w:rPr>
          <w:rFonts w:hint="eastAsia" w:ascii="仿宋_GB2312" w:hAnsi="宋体" w:eastAsia="仿宋_GB2312" w:cs="Times New Roman"/>
          <w:szCs w:val="21"/>
        </w:rPr>
        <w:t>（签名）：</w:t>
      </w:r>
      <w:r>
        <w:rPr>
          <w:rFonts w:hint="eastAsia" w:ascii="仿宋_GB2312" w:hAnsi="宋体" w:eastAsia="仿宋_GB2312" w:cs="Times New Roman"/>
          <w:szCs w:val="21"/>
          <w:u w:val="single"/>
        </w:rPr>
        <w:t xml:space="preserve">               </w:t>
      </w:r>
    </w:p>
    <w:p>
      <w:pPr>
        <w:spacing w:line="400" w:lineRule="exact"/>
        <w:rPr>
          <w:rFonts w:ascii="仿宋_GB2312" w:hAnsi="宋体" w:eastAsia="仿宋_GB2312" w:cs="Times New Roman"/>
          <w:szCs w:val="21"/>
          <w:u w:val="single"/>
        </w:rPr>
      </w:pP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日期：  年   月   日</w:t>
      </w: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rPr>
          <w:rFonts w:ascii="Calibri" w:hAnsi="Calibri" w:eastAsia="宋体" w:cs="Times New Roma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dobe 楷体 Std R">
    <w:altName w:val="宋体"/>
    <w:panose1 w:val="02020400000000000000"/>
    <w:charset w:val="86"/>
    <w:family w:val="roman"/>
    <w:pitch w:val="default"/>
    <w:sig w:usb0="00000000" w:usb1="00000000" w:usb2="00000016" w:usb3="00000000" w:csb0="00060007"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4D203A"/>
    <w:multiLevelType w:val="multilevel"/>
    <w:tmpl w:val="134D203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6125E0E"/>
    <w:multiLevelType w:val="multilevel"/>
    <w:tmpl w:val="16125E0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AF5D8A"/>
    <w:multiLevelType w:val="multilevel"/>
    <w:tmpl w:val="1EAF5D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74A74F5"/>
    <w:multiLevelType w:val="singleLevel"/>
    <w:tmpl w:val="274A74F5"/>
    <w:lvl w:ilvl="0" w:tentative="0">
      <w:start w:val="1"/>
      <w:numFmt w:val="decimal"/>
      <w:pStyle w:val="16"/>
      <w:lvlText w:val="（%1）"/>
      <w:lvlJc w:val="left"/>
      <w:pPr>
        <w:tabs>
          <w:tab w:val="left" w:pos="1254"/>
        </w:tabs>
        <w:ind w:left="1254" w:hanging="750"/>
      </w:pPr>
      <w:rPr>
        <w:rFonts w:hint="eastAsia"/>
      </w:rPr>
    </w:lvl>
  </w:abstractNum>
  <w:abstractNum w:abstractNumId="4">
    <w:nsid w:val="450B796E"/>
    <w:multiLevelType w:val="multilevel"/>
    <w:tmpl w:val="450B796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285C879"/>
    <w:multiLevelType w:val="singleLevel"/>
    <w:tmpl w:val="5285C879"/>
    <w:lvl w:ilvl="0" w:tentative="0">
      <w:start w:val="1"/>
      <w:numFmt w:val="decimal"/>
      <w:lvlText w:val="%1."/>
      <w:lvlJc w:val="left"/>
      <w:pPr>
        <w:tabs>
          <w:tab w:val="left" w:pos="425"/>
        </w:tabs>
        <w:ind w:left="425" w:hanging="425"/>
      </w:pPr>
      <w:rPr>
        <w:rFonts w:hint="default"/>
      </w:rPr>
    </w:lvl>
  </w:abstractNum>
  <w:abstractNum w:abstractNumId="6">
    <w:nsid w:val="620115C1"/>
    <w:multiLevelType w:val="singleLevel"/>
    <w:tmpl w:val="620115C1"/>
    <w:lvl w:ilvl="0" w:tentative="0">
      <w:start w:val="1"/>
      <w:numFmt w:val="chineseCounting"/>
      <w:suff w:val="nothing"/>
      <w:lvlText w:val="%1、"/>
      <w:lvlJc w:val="left"/>
      <w:rPr>
        <w:rFonts w:hint="eastAsia"/>
      </w:rPr>
    </w:lvl>
  </w:abstractNum>
  <w:abstractNum w:abstractNumId="7">
    <w:nsid w:val="6BEC0C82"/>
    <w:multiLevelType w:val="multilevel"/>
    <w:tmpl w:val="6BEC0C82"/>
    <w:lvl w:ilvl="0" w:tentative="0">
      <w:start w:val="1"/>
      <w:numFmt w:val="low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D9C3E29"/>
    <w:multiLevelType w:val="multilevel"/>
    <w:tmpl w:val="6D9C3E29"/>
    <w:lvl w:ilvl="0" w:tentative="0">
      <w:start w:val="1"/>
      <w:numFmt w:val="japaneseCounting"/>
      <w:lvlText w:val="第%1条"/>
      <w:lvlJc w:val="left"/>
      <w:pPr>
        <w:ind w:left="1440" w:hanging="9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6"/>
  </w:num>
  <w:num w:numId="3">
    <w:abstractNumId w:val="7"/>
  </w:num>
  <w:num w:numId="4">
    <w:abstractNumId w:val="2"/>
  </w:num>
  <w:num w:numId="5">
    <w:abstractNumId w:val="8"/>
  </w:num>
  <w:num w:numId="6">
    <w:abstractNumId w:val="4"/>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TZhMzY5NmUyNDA4MDNhNTcwYzY0YTQ3OTNlYTMifQ=="/>
  </w:docVars>
  <w:rsids>
    <w:rsidRoot w:val="004B0266"/>
    <w:rsid w:val="000474CE"/>
    <w:rsid w:val="0005225C"/>
    <w:rsid w:val="00052D81"/>
    <w:rsid w:val="00054D4A"/>
    <w:rsid w:val="00071127"/>
    <w:rsid w:val="00072B8B"/>
    <w:rsid w:val="00075AC8"/>
    <w:rsid w:val="00090B64"/>
    <w:rsid w:val="00092F23"/>
    <w:rsid w:val="000C284D"/>
    <w:rsid w:val="000C2BA8"/>
    <w:rsid w:val="000D07EB"/>
    <w:rsid w:val="000E59B3"/>
    <w:rsid w:val="00105989"/>
    <w:rsid w:val="001063F6"/>
    <w:rsid w:val="001630DB"/>
    <w:rsid w:val="00176C5E"/>
    <w:rsid w:val="001B2730"/>
    <w:rsid w:val="001C369B"/>
    <w:rsid w:val="001D6241"/>
    <w:rsid w:val="001E2C49"/>
    <w:rsid w:val="001F6E45"/>
    <w:rsid w:val="00212CA8"/>
    <w:rsid w:val="00226F09"/>
    <w:rsid w:val="00232DA4"/>
    <w:rsid w:val="00234F27"/>
    <w:rsid w:val="002726CD"/>
    <w:rsid w:val="002A190A"/>
    <w:rsid w:val="002D034C"/>
    <w:rsid w:val="002F6C1C"/>
    <w:rsid w:val="00353A6F"/>
    <w:rsid w:val="003A489D"/>
    <w:rsid w:val="003A4E34"/>
    <w:rsid w:val="003E13E6"/>
    <w:rsid w:val="0040677F"/>
    <w:rsid w:val="00423BC7"/>
    <w:rsid w:val="00430A5B"/>
    <w:rsid w:val="0046262C"/>
    <w:rsid w:val="0048686B"/>
    <w:rsid w:val="004B0266"/>
    <w:rsid w:val="004C66F4"/>
    <w:rsid w:val="00500C1E"/>
    <w:rsid w:val="00537C75"/>
    <w:rsid w:val="00540B18"/>
    <w:rsid w:val="005420EE"/>
    <w:rsid w:val="00561560"/>
    <w:rsid w:val="0057195F"/>
    <w:rsid w:val="00575972"/>
    <w:rsid w:val="00585427"/>
    <w:rsid w:val="00585E2D"/>
    <w:rsid w:val="005A6209"/>
    <w:rsid w:val="005B1397"/>
    <w:rsid w:val="005B68BD"/>
    <w:rsid w:val="005C3FC1"/>
    <w:rsid w:val="005D6B2C"/>
    <w:rsid w:val="005E199C"/>
    <w:rsid w:val="005E6438"/>
    <w:rsid w:val="005F3868"/>
    <w:rsid w:val="00600FB1"/>
    <w:rsid w:val="00634F06"/>
    <w:rsid w:val="00643837"/>
    <w:rsid w:val="006664B7"/>
    <w:rsid w:val="006822AC"/>
    <w:rsid w:val="00687800"/>
    <w:rsid w:val="0069217A"/>
    <w:rsid w:val="006D3C33"/>
    <w:rsid w:val="00704C85"/>
    <w:rsid w:val="00736B2F"/>
    <w:rsid w:val="00741BBA"/>
    <w:rsid w:val="007510F5"/>
    <w:rsid w:val="00753470"/>
    <w:rsid w:val="00795FE4"/>
    <w:rsid w:val="007C795D"/>
    <w:rsid w:val="007D16FF"/>
    <w:rsid w:val="00826882"/>
    <w:rsid w:val="00887454"/>
    <w:rsid w:val="00913B6F"/>
    <w:rsid w:val="0091645A"/>
    <w:rsid w:val="00920A74"/>
    <w:rsid w:val="00946122"/>
    <w:rsid w:val="00947109"/>
    <w:rsid w:val="009F1ABF"/>
    <w:rsid w:val="00A11584"/>
    <w:rsid w:val="00A4025C"/>
    <w:rsid w:val="00A50BE9"/>
    <w:rsid w:val="00A82AEC"/>
    <w:rsid w:val="00A9078E"/>
    <w:rsid w:val="00A9270A"/>
    <w:rsid w:val="00AA03D4"/>
    <w:rsid w:val="00AC61BE"/>
    <w:rsid w:val="00AD19E6"/>
    <w:rsid w:val="00AD3E34"/>
    <w:rsid w:val="00B17A54"/>
    <w:rsid w:val="00B30B93"/>
    <w:rsid w:val="00B31EC6"/>
    <w:rsid w:val="00B508A7"/>
    <w:rsid w:val="00B639AE"/>
    <w:rsid w:val="00B86951"/>
    <w:rsid w:val="00BA44FB"/>
    <w:rsid w:val="00BB0BD3"/>
    <w:rsid w:val="00BD1016"/>
    <w:rsid w:val="00C069A9"/>
    <w:rsid w:val="00C26D52"/>
    <w:rsid w:val="00CC1C6A"/>
    <w:rsid w:val="00CC386F"/>
    <w:rsid w:val="00CD343A"/>
    <w:rsid w:val="00CE3C7D"/>
    <w:rsid w:val="00D36770"/>
    <w:rsid w:val="00D60607"/>
    <w:rsid w:val="00D77D4C"/>
    <w:rsid w:val="00E664FD"/>
    <w:rsid w:val="00E803FE"/>
    <w:rsid w:val="00EB7F43"/>
    <w:rsid w:val="00EC10C3"/>
    <w:rsid w:val="00EC5DE1"/>
    <w:rsid w:val="00ED1AA7"/>
    <w:rsid w:val="00F0213D"/>
    <w:rsid w:val="00F27015"/>
    <w:rsid w:val="00F3070E"/>
    <w:rsid w:val="00F4543B"/>
    <w:rsid w:val="00F510BF"/>
    <w:rsid w:val="00FA27FB"/>
    <w:rsid w:val="00FB10B8"/>
    <w:rsid w:val="00FB59F5"/>
    <w:rsid w:val="00FF5CFB"/>
    <w:rsid w:val="016E5071"/>
    <w:rsid w:val="03C86BF7"/>
    <w:rsid w:val="051A32F4"/>
    <w:rsid w:val="07616CE3"/>
    <w:rsid w:val="0BEA0362"/>
    <w:rsid w:val="0CDA5969"/>
    <w:rsid w:val="0EA915DA"/>
    <w:rsid w:val="17001131"/>
    <w:rsid w:val="18DD312F"/>
    <w:rsid w:val="1C091BDF"/>
    <w:rsid w:val="1FFE1952"/>
    <w:rsid w:val="232E6EC3"/>
    <w:rsid w:val="24EA376A"/>
    <w:rsid w:val="256C5817"/>
    <w:rsid w:val="25B120C1"/>
    <w:rsid w:val="25BE3CA0"/>
    <w:rsid w:val="25E84DC8"/>
    <w:rsid w:val="261D0B5A"/>
    <w:rsid w:val="262922CC"/>
    <w:rsid w:val="26643555"/>
    <w:rsid w:val="282F2935"/>
    <w:rsid w:val="28B153F6"/>
    <w:rsid w:val="291B3AC5"/>
    <w:rsid w:val="2A9F153F"/>
    <w:rsid w:val="2BCF13A3"/>
    <w:rsid w:val="32165BAA"/>
    <w:rsid w:val="33D42F3E"/>
    <w:rsid w:val="35C95EA7"/>
    <w:rsid w:val="36495606"/>
    <w:rsid w:val="37390197"/>
    <w:rsid w:val="390D08A6"/>
    <w:rsid w:val="395F28FE"/>
    <w:rsid w:val="3A843597"/>
    <w:rsid w:val="3E4C0C36"/>
    <w:rsid w:val="3E9400F5"/>
    <w:rsid w:val="3F6F548D"/>
    <w:rsid w:val="3FF91C51"/>
    <w:rsid w:val="41D426C5"/>
    <w:rsid w:val="42F022FE"/>
    <w:rsid w:val="43093278"/>
    <w:rsid w:val="445621F6"/>
    <w:rsid w:val="46006AB7"/>
    <w:rsid w:val="47603655"/>
    <w:rsid w:val="4C41689C"/>
    <w:rsid w:val="4FBA61C8"/>
    <w:rsid w:val="4FC41174"/>
    <w:rsid w:val="52BC0B2D"/>
    <w:rsid w:val="537B4521"/>
    <w:rsid w:val="57276E62"/>
    <w:rsid w:val="57FA1292"/>
    <w:rsid w:val="5A327747"/>
    <w:rsid w:val="5C154191"/>
    <w:rsid w:val="5D1328DC"/>
    <w:rsid w:val="5D193A39"/>
    <w:rsid w:val="5EEB573C"/>
    <w:rsid w:val="62C7688D"/>
    <w:rsid w:val="63675AE3"/>
    <w:rsid w:val="642132A3"/>
    <w:rsid w:val="646B61B6"/>
    <w:rsid w:val="677C2FE9"/>
    <w:rsid w:val="6F6315DA"/>
    <w:rsid w:val="70063FF7"/>
    <w:rsid w:val="719262F5"/>
    <w:rsid w:val="73677D09"/>
    <w:rsid w:val="74985085"/>
    <w:rsid w:val="768C7E47"/>
    <w:rsid w:val="78DE29FC"/>
    <w:rsid w:val="79B9046D"/>
    <w:rsid w:val="7EA62A0F"/>
    <w:rsid w:val="7F027248"/>
    <w:rsid w:val="7F4E1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header"/>
    <w:basedOn w:val="1"/>
    <w:link w:val="8"/>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20"/>
    </w:rPr>
  </w:style>
  <w:style w:type="paragraph" w:styleId="3">
    <w:name w:val="Balloon Text"/>
    <w:basedOn w:val="1"/>
    <w:link w:val="14"/>
    <w:semiHidden/>
    <w:unhideWhenUsed/>
    <w:qFormat/>
    <w:uiPriority w:val="99"/>
    <w:rPr>
      <w:rFonts w:ascii="Times New Roman" w:hAnsi="Times New Roman" w:eastAsia="宋体" w:cs="Times New Roman"/>
      <w:sz w:val="18"/>
      <w:szCs w:val="18"/>
    </w:rPr>
  </w:style>
  <w:style w:type="paragraph" w:styleId="4">
    <w:name w:val="footer"/>
    <w:basedOn w:val="1"/>
    <w:link w:val="9"/>
    <w:qFormat/>
    <w:uiPriority w:val="99"/>
    <w:pPr>
      <w:tabs>
        <w:tab w:val="center" w:pos="4153"/>
        <w:tab w:val="right" w:pos="8306"/>
      </w:tabs>
      <w:snapToGrid w:val="0"/>
      <w:jc w:val="left"/>
    </w:pPr>
    <w:rPr>
      <w:rFonts w:ascii="Times New Roman" w:hAnsi="Times New Roman" w:eastAsia="宋体" w:cs="Times New Roman"/>
      <w:sz w:val="18"/>
      <w:szCs w:val="18"/>
    </w:rPr>
  </w:style>
  <w:style w:type="character" w:styleId="7">
    <w:name w:val="page number"/>
    <w:basedOn w:val="6"/>
    <w:qFormat/>
    <w:uiPriority w:val="0"/>
  </w:style>
  <w:style w:type="character" w:customStyle="1" w:styleId="8">
    <w:name w:val="页眉 字符"/>
    <w:basedOn w:val="6"/>
    <w:link w:val="2"/>
    <w:qFormat/>
    <w:uiPriority w:val="0"/>
    <w:rPr>
      <w:rFonts w:ascii="Times New Roman" w:hAnsi="Times New Roman" w:eastAsia="宋体" w:cs="Times New Roman"/>
      <w:sz w:val="18"/>
      <w:szCs w:val="20"/>
    </w:rPr>
  </w:style>
  <w:style w:type="character" w:customStyle="1" w:styleId="9">
    <w:name w:val="页脚 字符"/>
    <w:basedOn w:val="6"/>
    <w:link w:val="4"/>
    <w:qFormat/>
    <w:uiPriority w:val="99"/>
    <w:rPr>
      <w:rFonts w:ascii="Times New Roman" w:hAnsi="Times New Roman" w:eastAsia="宋体" w:cs="Times New Roman"/>
      <w:sz w:val="18"/>
      <w:szCs w:val="18"/>
    </w:rPr>
  </w:style>
  <w:style w:type="paragraph" w:customStyle="1" w:styleId="10">
    <w:name w:val="列出段落1"/>
    <w:basedOn w:val="1"/>
    <w:qFormat/>
    <w:uiPriority w:val="34"/>
    <w:pPr>
      <w:ind w:firstLine="420" w:firstLineChars="200"/>
    </w:pPr>
    <w:rPr>
      <w:rFonts w:ascii="Times New Roman" w:hAnsi="Times New Roman" w:eastAsia="宋体" w:cs="Times New Roman"/>
      <w:szCs w:val="24"/>
    </w:rPr>
  </w:style>
  <w:style w:type="character" w:customStyle="1" w:styleId="11">
    <w:name w:val="font61"/>
    <w:qFormat/>
    <w:uiPriority w:val="0"/>
    <w:rPr>
      <w:rFonts w:hint="eastAsia" w:ascii="微软雅黑" w:hAnsi="微软雅黑" w:eastAsia="微软雅黑" w:cs="微软雅黑"/>
      <w:b/>
      <w:color w:val="000000"/>
      <w:sz w:val="20"/>
      <w:szCs w:val="20"/>
      <w:u w:val="none"/>
    </w:rPr>
  </w:style>
  <w:style w:type="character" w:customStyle="1" w:styleId="12">
    <w:name w:val="font21"/>
    <w:qFormat/>
    <w:uiPriority w:val="0"/>
    <w:rPr>
      <w:rFonts w:hint="eastAsia" w:ascii="微软雅黑" w:hAnsi="微软雅黑" w:eastAsia="微软雅黑" w:cs="微软雅黑"/>
      <w:b/>
      <w:color w:val="000000"/>
      <w:sz w:val="24"/>
      <w:szCs w:val="24"/>
      <w:u w:val="none"/>
    </w:rPr>
  </w:style>
  <w:style w:type="character" w:customStyle="1" w:styleId="13">
    <w:name w:val="font121"/>
    <w:qFormat/>
    <w:uiPriority w:val="0"/>
    <w:rPr>
      <w:rFonts w:hint="eastAsia" w:ascii="微软雅黑" w:hAnsi="微软雅黑" w:eastAsia="微软雅黑" w:cs="微软雅黑"/>
      <w:b/>
      <w:color w:val="000000"/>
      <w:sz w:val="20"/>
      <w:szCs w:val="20"/>
      <w:u w:val="none"/>
    </w:rPr>
  </w:style>
  <w:style w:type="character" w:customStyle="1" w:styleId="14">
    <w:name w:val="批注框文本 字符"/>
    <w:basedOn w:val="6"/>
    <w:link w:val="3"/>
    <w:semiHidden/>
    <w:qFormat/>
    <w:uiPriority w:val="99"/>
    <w:rPr>
      <w:rFonts w:ascii="Times New Roman" w:hAnsi="Times New Roman" w:eastAsia="宋体" w:cs="Times New Roman"/>
      <w:sz w:val="18"/>
      <w:szCs w:val="18"/>
    </w:rPr>
  </w:style>
  <w:style w:type="paragraph" w:styleId="15">
    <w:name w:val="List Paragraph"/>
    <w:basedOn w:val="1"/>
    <w:qFormat/>
    <w:uiPriority w:val="34"/>
    <w:pPr>
      <w:widowControl/>
      <w:ind w:firstLine="420" w:firstLineChars="200"/>
      <w:jc w:val="left"/>
    </w:pPr>
    <w:rPr>
      <w:rFonts w:ascii="宋体" w:hAnsi="宋体" w:cs="宋体"/>
      <w:kern w:val="0"/>
      <w:sz w:val="24"/>
    </w:rPr>
  </w:style>
  <w:style w:type="paragraph" w:customStyle="1" w:styleId="16">
    <w:name w:val="样式1"/>
    <w:basedOn w:val="1"/>
    <w:qFormat/>
    <w:uiPriority w:val="0"/>
    <w:pPr>
      <w:numPr>
        <w:ilvl w:val="0"/>
        <w:numId w:val="1"/>
      </w:numPr>
      <w:tabs>
        <w:tab w:val="left" w:pos="709"/>
        <w:tab w:val="clear" w:pos="1254"/>
      </w:tabs>
    </w:pPr>
    <w:rPr>
      <w:rFonts w:ascii="宋体" w:hAnsi="宋体" w:eastAsia="楷体_GB2312"/>
      <w:sz w:val="26"/>
      <w:szCs w:val="20"/>
    </w:rPr>
  </w:style>
  <w:style w:type="paragraph" w:customStyle="1" w:styleId="17">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8A01D7-71B4-40AC-AFF2-7E69F0C5F056}">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11185</Words>
  <Characters>11452</Characters>
  <Lines>91</Lines>
  <Paragraphs>25</Paragraphs>
  <TotalTime>6</TotalTime>
  <ScaleCrop>false</ScaleCrop>
  <LinksUpToDate>false</LinksUpToDate>
  <CharactersWithSpaces>12112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2022-09-06T07:12:00Z</dcterms:created>
  <dc:creator>王晓斌</dc:creator>
  <cp:lastModifiedBy>陈思瑶</cp:lastModifiedBy>
  <dcterms:modified xsi:type="dcterms:W3CDTF">2022-09-26T04:05:44Z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A51611A4E2D7462D825AC0875F8DD111</vt:lpwstr>
  </property>
</Properties>
</file>